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ustomizations.xml" ContentType="application/vnd.ms-word.keyMapCustomization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kinsoku/>
        <w:wordWrap/>
        <w:overflowPunct/>
        <w:topLinePunct w:val="0"/>
        <w:autoSpaceDE/>
        <w:autoSpaceDN/>
        <w:bidi w:val="0"/>
        <w:adjustRightInd/>
        <w:spacing w:before="313" w:beforeLines="100" w:after="313" w:afterLines="100" w:line="560" w:lineRule="exact"/>
        <w:ind w:left="0" w:leftChars="0" w:firstLine="0" w:firstLineChars="0"/>
        <w:jc w:val="both"/>
        <w:textAlignment w:val="auto"/>
        <w:outlineLvl w:val="0"/>
        <w:rPr>
          <w:rFonts w:hint="default" w:ascii="宋体" w:hAnsi="宋体" w:eastAsia="宋体" w:cs="宋体"/>
          <w:b/>
          <w:bCs/>
          <w:color w:val="auto"/>
          <w:sz w:val="44"/>
          <w:szCs w:val="44"/>
          <w:lang w:val="en-US" w:eastAsia="zh-CN"/>
        </w:rPr>
      </w:pPr>
      <w:r>
        <w:rPr>
          <w:rFonts w:hint="eastAsia"/>
          <w:color w:val="auto"/>
          <w:szCs w:val="32"/>
          <w:lang w:val="en-US" w:eastAsia="zh-CN"/>
        </w:rPr>
        <w:t>附件1：</w:t>
      </w:r>
    </w:p>
    <w:p>
      <w:pPr>
        <w:pStyle w:val="3"/>
        <w:pageBreakBefore w:val="0"/>
        <w:kinsoku/>
        <w:wordWrap/>
        <w:overflowPunct/>
        <w:topLinePunct w:val="0"/>
        <w:autoSpaceDE/>
        <w:autoSpaceDN/>
        <w:bidi w:val="0"/>
        <w:adjustRightInd/>
        <w:spacing w:before="313" w:beforeLines="100" w:after="313" w:afterLines="100" w:line="560" w:lineRule="exact"/>
        <w:ind w:left="0" w:leftChars="0"/>
        <w:jc w:val="center"/>
        <w:textAlignment w:val="auto"/>
        <w:rPr>
          <w:rFonts w:ascii="宋体" w:hAnsi="宋体" w:eastAsia="宋体" w:cs="宋体"/>
          <w:b/>
          <w:bCs/>
          <w:w w:val="90"/>
          <w:sz w:val="44"/>
          <w:szCs w:val="44"/>
        </w:rPr>
      </w:pPr>
      <w:bookmarkStart w:id="0" w:name="OLE_LINK1"/>
      <w:r>
        <w:rPr>
          <w:rFonts w:hint="eastAsia" w:ascii="宋体" w:hAnsi="宋体" w:eastAsia="宋体" w:cs="宋体"/>
          <w:b/>
          <w:bCs/>
          <w:w w:val="90"/>
          <w:sz w:val="44"/>
          <w:szCs w:val="44"/>
        </w:rPr>
        <w:t>石家庄市“十四五”规划前期研究重大课题目录</w:t>
      </w:r>
    </w:p>
    <w:p>
      <w:pPr>
        <w:pageBreakBefore w:val="0"/>
        <w:kinsoku/>
        <w:wordWrap/>
        <w:overflowPunct/>
        <w:topLinePunct w:val="0"/>
        <w:autoSpaceDE/>
        <w:autoSpaceDN/>
        <w:bidi w:val="0"/>
        <w:adjustRightInd/>
        <w:spacing w:before="313" w:beforeLines="100" w:after="313" w:afterLines="100" w:line="560" w:lineRule="exact"/>
        <w:ind w:left="0" w:leftChars="0"/>
        <w:jc w:val="center"/>
        <w:textAlignment w:val="auto"/>
        <w:rPr>
          <w:rFonts w:ascii="黑体" w:hAnsi="黑体" w:eastAsia="黑体" w:cs="黑体"/>
          <w:color w:val="auto"/>
          <w:szCs w:val="32"/>
          <w:lang w:val="en-US"/>
        </w:rPr>
      </w:pPr>
      <w:r>
        <w:rPr>
          <w:rFonts w:hint="eastAsia" w:ascii="黑体" w:hAnsi="黑体" w:eastAsia="黑体" w:cs="黑体"/>
          <w:color w:val="auto"/>
          <w:szCs w:val="32"/>
          <w:lang w:val="en-US"/>
        </w:rPr>
        <w:t>一、综合类</w:t>
      </w:r>
    </w:p>
    <w:bookmarkEnd w:id="0"/>
    <w:p>
      <w:pPr>
        <w:pStyle w:val="4"/>
        <w:pageBreakBefore w:val="0"/>
        <w:kinsoku/>
        <w:wordWrap/>
        <w:overflowPunct/>
        <w:topLinePunct w:val="0"/>
        <w:autoSpaceDE/>
        <w:autoSpaceDN/>
        <w:bidi w:val="0"/>
        <w:adjustRightInd/>
        <w:snapToGrid w:val="0"/>
        <w:spacing w:before="313" w:beforeLines="100" w:after="313" w:afterLines="100" w:line="560" w:lineRule="exact"/>
        <w:ind w:left="0" w:leftChars="0" w:firstLine="640" w:firstLineChars="200"/>
        <w:textAlignment w:val="auto"/>
      </w:pPr>
      <w:r>
        <w:t>1.</w:t>
      </w:r>
      <w:r>
        <w:rPr>
          <w:rFonts w:hint="eastAsia"/>
        </w:rPr>
        <w:t>“十四五”时期石家庄市经济社会发展基础及趋势、发展目标、基本思路研究</w:t>
      </w:r>
    </w:p>
    <w:p>
      <w:pPr>
        <w:pageBreakBefore w:val="0"/>
        <w:kinsoku/>
        <w:wordWrap/>
        <w:overflowPunct/>
        <w:topLinePunct w:val="0"/>
        <w:autoSpaceDE/>
        <w:autoSpaceDN/>
        <w:bidi w:val="0"/>
        <w:adjustRightInd/>
        <w:snapToGrid w:val="0"/>
        <w:spacing w:before="313" w:beforeLines="100" w:after="313" w:afterLines="100" w:line="560" w:lineRule="exact"/>
        <w:ind w:left="0" w:leftChars="0" w:firstLine="640" w:firstLineChars="200"/>
        <w:textAlignment w:val="auto"/>
        <w:rPr>
          <w:color w:val="auto"/>
          <w:szCs w:val="32"/>
          <w:lang w:val="en-US"/>
        </w:rPr>
      </w:pPr>
      <w:r>
        <w:rPr>
          <w:rFonts w:hint="eastAsia"/>
          <w:color w:val="auto"/>
          <w:szCs w:val="32"/>
          <w:lang w:val="en-US"/>
        </w:rPr>
        <w:t>研究重点：深入研究“十四五”时期国内外发展环境、经济走势和政策取向，深入分析石家庄发展的优势和短板、机遇和挑战。分析梳理“十四五”石家庄经济社会发展的阶段性特征及主要矛盾变化，研究高质量发展、高品质生活</w:t>
      </w:r>
      <w:r>
        <w:rPr>
          <w:rFonts w:hint="eastAsia"/>
          <w:color w:val="auto"/>
          <w:szCs w:val="32"/>
          <w:lang w:val="en-US" w:eastAsia="zh-CN"/>
        </w:rPr>
        <w:t>和高效能治理</w:t>
      </w:r>
      <w:r>
        <w:rPr>
          <w:rFonts w:hint="eastAsia"/>
          <w:color w:val="auto"/>
          <w:szCs w:val="32"/>
          <w:lang w:val="en-US"/>
        </w:rPr>
        <w:t>的具体内涵。对标粤港澳大湾区、长三角城市群同等级省会城市及其他可比先进省会城市发展战略，研究提出“十四五”时期石家庄建设</w:t>
      </w:r>
      <w:r>
        <w:rPr>
          <w:rFonts w:hint="eastAsia" w:ascii="仿宋_GB2312" w:hAnsi="仿宋_GB2312" w:eastAsia="仿宋_GB2312" w:cs="仿宋_GB2312"/>
          <w:sz w:val="32"/>
          <w:szCs w:val="32"/>
          <w:lang w:eastAsia="zh-CN"/>
        </w:rPr>
        <w:t>“现代化省会城市、国家重要的综合交通枢纽、全国现代商贸物流中心城市、以生物医药、新一代电子信息和高端装备制造为主导的战略性新兴产业基地、京津冀重要的区域性中心城市”</w:t>
      </w:r>
      <w:r>
        <w:rPr>
          <w:rFonts w:hint="eastAsia"/>
          <w:color w:val="auto"/>
          <w:szCs w:val="32"/>
          <w:lang w:val="en-US"/>
        </w:rPr>
        <w:t>的总体目标和重点任务举措。</w:t>
      </w:r>
    </w:p>
    <w:p>
      <w:pPr>
        <w:pageBreakBefore w:val="0"/>
        <w:kinsoku/>
        <w:wordWrap/>
        <w:overflowPunct/>
        <w:topLinePunct w:val="0"/>
        <w:autoSpaceDE/>
        <w:autoSpaceDN/>
        <w:bidi w:val="0"/>
        <w:adjustRightInd/>
        <w:snapToGrid w:val="0"/>
        <w:spacing w:before="313" w:beforeLines="100" w:after="313" w:afterLines="100" w:line="560" w:lineRule="exact"/>
        <w:ind w:left="0" w:leftChars="0" w:firstLine="640" w:firstLineChars="200"/>
        <w:textAlignment w:val="auto"/>
        <w:rPr>
          <w:lang w:val="en-US"/>
        </w:rPr>
      </w:pPr>
      <w:r>
        <w:rPr>
          <w:rFonts w:ascii="Calibri" w:hAnsi="Calibri" w:eastAsia="仿宋_GB2312" w:cs="Times New Roman"/>
          <w:color w:val="auto"/>
          <w:kern w:val="2"/>
          <w:sz w:val="32"/>
          <w:szCs w:val="32"/>
          <w:lang w:val="en-US" w:eastAsia="zh-CN" w:bidi="ar-SA"/>
        </w:rPr>
        <w:t>2.</w:t>
      </w:r>
      <w:r>
        <w:rPr>
          <w:rFonts w:hint="eastAsia"/>
          <w:lang w:val="en-US"/>
        </w:rPr>
        <w:t>“十四五”时期以创新驱动发展战略为统领推动石家庄</w:t>
      </w:r>
      <w:r>
        <w:rPr>
          <w:rFonts w:hint="eastAsia"/>
          <w:lang w:val="en-US" w:eastAsia="zh-CN"/>
        </w:rPr>
        <w:t>市</w:t>
      </w:r>
      <w:r>
        <w:rPr>
          <w:rFonts w:hint="eastAsia"/>
          <w:lang w:val="en-US"/>
        </w:rPr>
        <w:t>实现高质量发展路径研究</w:t>
      </w:r>
    </w:p>
    <w:p>
      <w:pPr>
        <w:keepNext w:val="0"/>
        <w:keepLines w:val="0"/>
        <w:pageBreakBefore w:val="0"/>
        <w:widowControl/>
        <w:kinsoku/>
        <w:wordWrap/>
        <w:overflowPunct/>
        <w:topLinePunct w:val="0"/>
        <w:autoSpaceDE/>
        <w:autoSpaceDN/>
        <w:bidi w:val="0"/>
        <w:adjustRightInd/>
        <w:snapToGrid/>
        <w:spacing w:before="313" w:beforeLines="100" w:after="313" w:afterLines="100" w:line="560" w:lineRule="exact"/>
        <w:ind w:left="0" w:leftChars="0" w:firstLine="640" w:firstLineChars="200"/>
        <w:textAlignment w:val="auto"/>
        <w:rPr>
          <w:lang w:val="en-US"/>
        </w:rPr>
      </w:pPr>
      <w:r>
        <w:rPr>
          <w:rFonts w:hint="eastAsia"/>
          <w:lang w:val="en-US"/>
        </w:rPr>
        <w:t>研究重点：深入贯彻落实新发展理念，参考世界知识产权组织“全球创新指数”，依据</w:t>
      </w:r>
      <w:r>
        <w:rPr>
          <w:rFonts w:hint="eastAsia"/>
          <w:lang w:val="en-US" w:eastAsia="zh-CN"/>
        </w:rPr>
        <w:t>中共中央国务院</w:t>
      </w:r>
      <w:r>
        <w:rPr>
          <w:rFonts w:hint="eastAsia"/>
          <w:lang w:val="en-US"/>
        </w:rPr>
        <w:t>《国家创新驱动发展战略纲要》，对标深圳、合肥、济南</w:t>
      </w:r>
      <w:r>
        <w:rPr>
          <w:rFonts w:hint="eastAsia"/>
          <w:lang w:val="en-US" w:eastAsia="zh-CN"/>
        </w:rPr>
        <w:t>、成都</w:t>
      </w:r>
      <w:r>
        <w:rPr>
          <w:rFonts w:hint="eastAsia"/>
          <w:lang w:val="en-US"/>
        </w:rPr>
        <w:t>等创新强市，研究提出真正把创新打造成引领石家庄未来发展的第一动力、</w:t>
      </w:r>
      <w:r>
        <w:rPr>
          <w:rFonts w:hint="eastAsia"/>
          <w:lang w:val="en-US" w:eastAsia="zh-CN"/>
        </w:rPr>
        <w:t>用创新为</w:t>
      </w:r>
      <w:r>
        <w:rPr>
          <w:rFonts w:hint="eastAsia"/>
          <w:lang w:val="en-US"/>
        </w:rPr>
        <w:t>经济社会发展各个方面</w:t>
      </w:r>
      <w:r>
        <w:rPr>
          <w:rFonts w:hint="eastAsia"/>
          <w:lang w:val="en-US" w:eastAsia="zh-CN"/>
        </w:rPr>
        <w:t>赋能</w:t>
      </w:r>
      <w:r>
        <w:rPr>
          <w:rFonts w:hint="eastAsia"/>
          <w:lang w:val="en-US"/>
        </w:rPr>
        <w:t>的目标、思路和重点举措。重点围绕纲要提出的“坚持双轮驱动、构建一个体系、推动六大转变”</w:t>
      </w:r>
      <w:r>
        <w:rPr>
          <w:rFonts w:hint="eastAsia"/>
          <w:lang w:val="en-US" w:eastAsia="zh-CN"/>
        </w:rPr>
        <w:t>，</w:t>
      </w:r>
      <w:r>
        <w:rPr>
          <w:rFonts w:hint="eastAsia"/>
          <w:lang w:val="en-US"/>
        </w:rPr>
        <w:t>构建新的发展动力系统展开研究。</w:t>
      </w:r>
    </w:p>
    <w:p>
      <w:pPr>
        <w:pStyle w:val="4"/>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u w:val="none"/>
        </w:rPr>
      </w:pPr>
      <w:r>
        <w:rPr>
          <w:u w:val="none"/>
        </w:rPr>
        <w:t>3.</w:t>
      </w:r>
      <w:r>
        <w:rPr>
          <w:rFonts w:hint="eastAsia"/>
          <w:u w:val="none"/>
        </w:rPr>
        <w:t>“十四五”时期加快完善提升省会城市、京津冀</w:t>
      </w:r>
      <w:r>
        <w:rPr>
          <w:rFonts w:hint="eastAsia"/>
          <w:u w:val="none"/>
          <w:lang w:eastAsia="zh-CN"/>
        </w:rPr>
        <w:t>重要的</w:t>
      </w:r>
      <w:r>
        <w:rPr>
          <w:rFonts w:hint="eastAsia"/>
          <w:u w:val="none"/>
        </w:rPr>
        <w:t>区域性中心城市功能，增强辐射带动能力</w:t>
      </w:r>
      <w:r>
        <w:rPr>
          <w:rFonts w:hint="eastAsia"/>
          <w:u w:val="none"/>
          <w:lang w:eastAsia="zh-CN"/>
        </w:rPr>
        <w:t>、发展更高层次开放型经济</w:t>
      </w:r>
      <w:r>
        <w:rPr>
          <w:rFonts w:hint="eastAsia"/>
          <w:u w:val="none"/>
        </w:rPr>
        <w:t>研究</w:t>
      </w: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rFonts w:hint="eastAsia" w:eastAsia="仿宋_GB2312"/>
          <w:lang w:val="en-US" w:eastAsia="zh-CN"/>
        </w:rPr>
      </w:pPr>
      <w:r>
        <w:rPr>
          <w:rFonts w:hint="eastAsia"/>
          <w:color w:val="auto"/>
          <w:szCs w:val="32"/>
          <w:lang w:val="en-US"/>
        </w:rPr>
        <w:t>研究重点：对标大湾区、长三角城市群可比省会城市，评估当前石家庄城市能级和城市功能发展水平，找准差距和不足。围绕显著增强对全省和区域的辐射带动能力这一目标，研究提出</w:t>
      </w:r>
      <w:r>
        <w:rPr>
          <w:rFonts w:hint="eastAsia"/>
          <w:lang w:val="en-US"/>
        </w:rPr>
        <w:t>加快石家庄都市区特别是优化都市区布局、提升都市区容量和品质，以及加快冀中南都市圈建设的目标、思路和重点举措。</w:t>
      </w:r>
      <w:r>
        <w:rPr>
          <w:rFonts w:hint="eastAsia"/>
          <w:lang w:val="en-US" w:eastAsia="zh-CN"/>
        </w:rPr>
        <w:t>研究主城区、高新区、新三区、正定县（正定新区、自由贸易试验区）各自的发展定位，实现都市区范围内要素合理分工布局，错位发展、融合发展、一体发展。研究如何紧紧抓住自由贸易试验区正定片区设立的历史机遇，认真学习外地先进经验，建设国内一流的自由贸易试验区，推动石家庄发展更高层次、更高质量的开放型经济，深度融入世界经济发展大格局，建设京津冀重要的区域性中心城市。</w:t>
      </w:r>
    </w:p>
    <w:p>
      <w:pPr>
        <w:pStyle w:val="4"/>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u w:val="single"/>
        </w:rPr>
      </w:pPr>
      <w:r>
        <w:rPr>
          <w:rFonts w:ascii="Calibri" w:hAnsi="Calibri"/>
          <w:color w:val="auto"/>
          <w:kern w:val="2"/>
          <w:szCs w:val="32"/>
          <w:u w:val="none"/>
          <w:lang w:val="en-US"/>
        </w:rPr>
        <w:t>4.</w:t>
      </w:r>
      <w:r>
        <w:rPr>
          <w:rFonts w:hint="eastAsia"/>
          <w:u w:val="none"/>
        </w:rPr>
        <w:t>“十四五”时期石家庄市</w:t>
      </w:r>
      <w:r>
        <w:rPr>
          <w:rFonts w:hint="eastAsia"/>
          <w:u w:val="none"/>
          <w:lang w:eastAsia="zh-CN"/>
        </w:rPr>
        <w:t>加快</w:t>
      </w:r>
      <w:r>
        <w:rPr>
          <w:rFonts w:hint="eastAsia"/>
          <w:u w:val="none"/>
        </w:rPr>
        <w:t>改善生态环境质量研究</w:t>
      </w: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rFonts w:ascii="Calibri" w:hAnsi="Calibri"/>
          <w:color w:val="auto"/>
          <w:kern w:val="2"/>
          <w:szCs w:val="32"/>
          <w:lang w:val="en-US"/>
        </w:rPr>
      </w:pPr>
      <w:r>
        <w:rPr>
          <w:rFonts w:hint="eastAsia"/>
          <w:color w:val="auto"/>
          <w:szCs w:val="32"/>
          <w:lang w:val="en-US"/>
        </w:rPr>
        <w:t>研究重点：</w:t>
      </w:r>
      <w:r>
        <w:rPr>
          <w:rFonts w:hint="eastAsia"/>
          <w:color w:val="auto"/>
          <w:szCs w:val="32"/>
          <w:lang w:val="en-US" w:eastAsia="zh-CN"/>
        </w:rPr>
        <w:t>认真</w:t>
      </w:r>
      <w:r>
        <w:rPr>
          <w:rFonts w:hint="eastAsia"/>
          <w:color w:val="auto"/>
          <w:szCs w:val="32"/>
          <w:lang w:val="en-US"/>
        </w:rPr>
        <w:t>评估</w:t>
      </w:r>
      <w:r>
        <w:rPr>
          <w:rFonts w:hint="eastAsia"/>
          <w:color w:val="auto"/>
          <w:szCs w:val="32"/>
          <w:lang w:val="en-US" w:eastAsia="zh-CN"/>
        </w:rPr>
        <w:t>石家庄市</w:t>
      </w:r>
      <w:r>
        <w:rPr>
          <w:rFonts w:hint="eastAsia"/>
          <w:color w:val="auto"/>
          <w:szCs w:val="32"/>
          <w:lang w:val="en-US"/>
        </w:rPr>
        <w:t>“十三五”期间生态文明建设的</w:t>
      </w:r>
      <w:r>
        <w:rPr>
          <w:rFonts w:hint="eastAsia"/>
          <w:color w:val="auto"/>
          <w:szCs w:val="32"/>
          <w:lang w:val="en-US" w:eastAsia="zh-CN"/>
        </w:rPr>
        <w:t>成效和不足。</w:t>
      </w:r>
      <w:r>
        <w:rPr>
          <w:rFonts w:hint="eastAsia"/>
          <w:color w:val="auto"/>
          <w:szCs w:val="32"/>
          <w:lang w:val="en-US"/>
        </w:rPr>
        <w:t>综合分析</w:t>
      </w:r>
      <w:r>
        <w:rPr>
          <w:rFonts w:hint="eastAsia"/>
          <w:color w:val="auto"/>
          <w:szCs w:val="32"/>
          <w:lang w:val="en-US" w:eastAsia="zh-CN"/>
        </w:rPr>
        <w:t>石家庄市</w:t>
      </w:r>
      <w:r>
        <w:rPr>
          <w:rFonts w:hint="eastAsia"/>
          <w:color w:val="auto"/>
          <w:szCs w:val="32"/>
          <w:lang w:val="en-US"/>
        </w:rPr>
        <w:t>改善提升生态环境面临的重大瓶颈问题及其背后体制机制方面的原因</w:t>
      </w:r>
      <w:r>
        <w:rPr>
          <w:rFonts w:hint="eastAsia"/>
          <w:color w:val="auto"/>
          <w:szCs w:val="32"/>
          <w:lang w:val="en-US" w:eastAsia="zh-CN"/>
        </w:rPr>
        <w:t>，特别是要深入研究</w:t>
      </w:r>
      <w:r>
        <w:rPr>
          <w:rFonts w:hint="eastAsia"/>
          <w:color w:val="auto"/>
          <w:szCs w:val="32"/>
          <w:lang w:val="en-US"/>
        </w:rPr>
        <w:t>石家庄</w:t>
      </w:r>
      <w:r>
        <w:rPr>
          <w:rFonts w:hint="eastAsia"/>
          <w:color w:val="auto"/>
          <w:szCs w:val="32"/>
          <w:lang w:val="en-US" w:eastAsia="zh-CN"/>
        </w:rPr>
        <w:t>市</w:t>
      </w:r>
      <w:r>
        <w:rPr>
          <w:rFonts w:hint="eastAsia"/>
          <w:color w:val="auto"/>
          <w:szCs w:val="32"/>
          <w:lang w:val="en-US"/>
        </w:rPr>
        <w:t>空气质量</w:t>
      </w:r>
      <w:r>
        <w:rPr>
          <w:rFonts w:hint="eastAsia"/>
          <w:color w:val="auto"/>
          <w:szCs w:val="32"/>
          <w:lang w:val="en-US" w:eastAsia="zh-CN"/>
        </w:rPr>
        <w:t>在全国重点城市中排名靠后的深层次原因和根本改变的总体思路，与济南、郑州两个周边省会城市进行比较分析。</w:t>
      </w:r>
      <w:r>
        <w:rPr>
          <w:rFonts w:hint="eastAsia"/>
          <w:color w:val="auto"/>
          <w:szCs w:val="32"/>
          <w:lang w:val="en-US"/>
        </w:rPr>
        <w:t>研究提出“十四五”</w:t>
      </w:r>
      <w:r>
        <w:rPr>
          <w:rFonts w:hint="eastAsia"/>
          <w:color w:val="auto"/>
          <w:szCs w:val="32"/>
          <w:lang w:val="en-US" w:eastAsia="zh-CN"/>
        </w:rPr>
        <w:t>时期石家庄</w:t>
      </w:r>
      <w:r>
        <w:rPr>
          <w:rFonts w:hint="eastAsia"/>
          <w:color w:val="auto"/>
          <w:szCs w:val="32"/>
          <w:lang w:val="en-US"/>
        </w:rPr>
        <w:t>推动生态文明建设的主要目标、</w:t>
      </w:r>
      <w:r>
        <w:rPr>
          <w:rFonts w:hint="eastAsia"/>
          <w:color w:val="auto"/>
          <w:szCs w:val="32"/>
          <w:lang w:val="en-US" w:eastAsia="zh-CN"/>
        </w:rPr>
        <w:t>重大政策、重大工程</w:t>
      </w:r>
      <w:r>
        <w:rPr>
          <w:rFonts w:hint="eastAsia"/>
          <w:color w:val="auto"/>
          <w:szCs w:val="32"/>
          <w:lang w:val="en-US"/>
        </w:rPr>
        <w:t>和实施路径</w:t>
      </w:r>
      <w:r>
        <w:rPr>
          <w:rFonts w:hint="eastAsia"/>
          <w:color w:val="auto"/>
          <w:szCs w:val="32"/>
          <w:lang w:val="en-US" w:eastAsia="zh-CN"/>
        </w:rPr>
        <w:t>。创新</w:t>
      </w:r>
      <w:r>
        <w:rPr>
          <w:rFonts w:hint="eastAsia"/>
          <w:color w:val="auto"/>
          <w:szCs w:val="32"/>
          <w:lang w:val="en-US"/>
        </w:rPr>
        <w:t>完善</w:t>
      </w:r>
      <w:r>
        <w:rPr>
          <w:rFonts w:hint="eastAsia"/>
          <w:color w:val="auto"/>
          <w:szCs w:val="32"/>
          <w:lang w:val="en-US" w:eastAsia="zh-CN"/>
        </w:rPr>
        <w:t>石家庄</w:t>
      </w:r>
      <w:r>
        <w:rPr>
          <w:rFonts w:hint="eastAsia"/>
          <w:color w:val="auto"/>
          <w:szCs w:val="32"/>
          <w:lang w:val="en-US"/>
        </w:rPr>
        <w:t>生态文明</w:t>
      </w:r>
      <w:r>
        <w:rPr>
          <w:rFonts w:hint="eastAsia"/>
          <w:color w:val="auto"/>
          <w:szCs w:val="32"/>
          <w:lang w:val="en-US" w:eastAsia="zh-CN"/>
        </w:rPr>
        <w:t>制度</w:t>
      </w:r>
      <w:r>
        <w:rPr>
          <w:rFonts w:hint="eastAsia"/>
          <w:color w:val="auto"/>
          <w:szCs w:val="32"/>
          <w:lang w:val="en-US"/>
        </w:rPr>
        <w:t>的顶层设计，探索空间规划和用途管制制度、环境治理和生态保护市场体系、多元化的生态保护补偿机制、环境治理体系、自然资源资产产权制度、绿色发展绩效评价考核等领域的改革突破。总结国内外</w:t>
      </w:r>
      <w:r>
        <w:rPr>
          <w:rFonts w:hint="eastAsia"/>
          <w:color w:val="auto"/>
          <w:szCs w:val="32"/>
          <w:lang w:val="en-US" w:eastAsia="zh-CN"/>
        </w:rPr>
        <w:t>城市群、</w:t>
      </w:r>
      <w:r>
        <w:rPr>
          <w:rFonts w:hint="eastAsia"/>
          <w:color w:val="auto"/>
          <w:szCs w:val="32"/>
          <w:lang w:val="en-US"/>
        </w:rPr>
        <w:t>都市圈环境协同治理的经验成效；以空气污染和水环境污染联防联治为突破口，研究</w:t>
      </w:r>
      <w:r>
        <w:rPr>
          <w:rFonts w:hint="eastAsia"/>
          <w:color w:val="auto"/>
          <w:szCs w:val="32"/>
          <w:lang w:val="en-US" w:eastAsia="zh-CN"/>
        </w:rPr>
        <w:t>石家庄</w:t>
      </w:r>
      <w:r>
        <w:rPr>
          <w:rFonts w:hint="eastAsia"/>
          <w:color w:val="auto"/>
          <w:szCs w:val="32"/>
          <w:lang w:val="en-US"/>
        </w:rPr>
        <w:t>如何与</w:t>
      </w:r>
      <w:r>
        <w:rPr>
          <w:rFonts w:hint="eastAsia"/>
          <w:color w:val="auto"/>
          <w:szCs w:val="32"/>
          <w:lang w:val="en-US" w:eastAsia="zh-CN"/>
        </w:rPr>
        <w:t>城市群、</w:t>
      </w:r>
      <w:r>
        <w:rPr>
          <w:rFonts w:hint="eastAsia"/>
          <w:color w:val="auto"/>
          <w:szCs w:val="32"/>
          <w:lang w:val="en-US"/>
        </w:rPr>
        <w:t>都市圈</w:t>
      </w:r>
      <w:r>
        <w:rPr>
          <w:rFonts w:hint="eastAsia"/>
          <w:color w:val="auto"/>
          <w:szCs w:val="32"/>
          <w:lang w:val="en-US" w:eastAsia="zh-CN"/>
        </w:rPr>
        <w:t>其他</w:t>
      </w:r>
      <w:r>
        <w:rPr>
          <w:rFonts w:hint="eastAsia"/>
          <w:color w:val="auto"/>
          <w:szCs w:val="32"/>
          <w:lang w:val="en-US"/>
        </w:rPr>
        <w:t>城市加强环境保护合作与交流，探索协同保护新路径，切实降低输入性污染影响，打造生态环境共同体。</w:t>
      </w: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lang w:val="en-US"/>
        </w:rPr>
      </w:pPr>
      <w:r>
        <w:rPr>
          <w:rFonts w:ascii="Calibri" w:hAnsi="Calibri" w:eastAsia="仿宋_GB2312" w:cs="Times New Roman"/>
          <w:color w:val="auto"/>
          <w:kern w:val="2"/>
          <w:sz w:val="32"/>
          <w:szCs w:val="32"/>
          <w:lang w:val="en-US" w:eastAsia="zh-CN" w:bidi="ar-SA"/>
        </w:rPr>
        <w:t>5.</w:t>
      </w:r>
      <w:r>
        <w:rPr>
          <w:rFonts w:hint="eastAsia"/>
          <w:lang w:val="en-US"/>
        </w:rPr>
        <w:t>在雄安新区规划建设的背景下，“十四五”时期石家庄</w:t>
      </w:r>
      <w:r>
        <w:rPr>
          <w:rFonts w:hint="eastAsia"/>
          <w:lang w:val="en-US" w:eastAsia="zh-CN"/>
        </w:rPr>
        <w:t>市</w:t>
      </w:r>
      <w:r>
        <w:rPr>
          <w:rFonts w:hint="eastAsia"/>
          <w:lang w:val="en-US"/>
        </w:rPr>
        <w:t>推进京津冀协同发展实现突围路径研究</w:t>
      </w: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color w:val="auto"/>
          <w:szCs w:val="32"/>
          <w:lang w:val="en-US"/>
        </w:rPr>
      </w:pPr>
      <w:r>
        <w:rPr>
          <w:rFonts w:hint="eastAsia"/>
          <w:color w:val="auto"/>
          <w:szCs w:val="32"/>
          <w:lang w:val="en-US"/>
        </w:rPr>
        <w:t>研究重点：研究京津冀协同发展进一步深化和雄安新区规划建设给石家庄带来的机遇和挑战。分析石家庄在京津冀地区的比较优势和不足，研究石家庄在京津冀协同发展中的精准定位。研究提出引领京津冀世界级城市群中南部发展的思路目标和重点举措。从政策、产业、创新等方向研究推进京津冀协同发展中石家庄实现突围的路径。特别是根据石家庄及雄安新区产业现状，分析两地产业契合度，研究提出石家庄承接平台建设指导意见；根据雄安新区产业规划，研究提出石家庄健全完善产业链的方向目标，探索建立“雄石产业生态圈”。从产业、政策、服务、创新等多方面研究“雄安研发</w:t>
      </w:r>
      <w:r>
        <w:rPr>
          <w:color w:val="auto"/>
          <w:szCs w:val="32"/>
          <w:lang w:val="en-US"/>
        </w:rPr>
        <w:t>+</w:t>
      </w:r>
      <w:r>
        <w:rPr>
          <w:rFonts w:hint="eastAsia"/>
          <w:color w:val="auto"/>
          <w:szCs w:val="32"/>
          <w:lang w:val="en-US"/>
        </w:rPr>
        <w:t>石家庄转化制造”</w:t>
      </w:r>
      <w:r>
        <w:rPr>
          <w:color w:val="auto"/>
          <w:szCs w:val="32"/>
          <w:lang w:val="en-US"/>
        </w:rPr>
        <w:t>——</w:t>
      </w:r>
      <w:r>
        <w:rPr>
          <w:rFonts w:hint="eastAsia"/>
          <w:color w:val="auto"/>
          <w:szCs w:val="32"/>
          <w:lang w:val="en-US"/>
        </w:rPr>
        <w:t>与雄安新区错位发展、融合发展的实施路径。</w:t>
      </w:r>
    </w:p>
    <w:p>
      <w:pPr>
        <w:pStyle w:val="4"/>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pPr>
      <w:r>
        <w:rPr>
          <w:rFonts w:hint="eastAsia"/>
          <w:lang w:val="en-US" w:eastAsia="zh-CN"/>
        </w:rPr>
        <w:t>6.</w:t>
      </w:r>
      <w:r>
        <w:rPr>
          <w:rFonts w:hint="eastAsia"/>
        </w:rPr>
        <w:t>“十四五”时期石家庄市“</w:t>
      </w:r>
      <w:r>
        <w:t>4+4</w:t>
      </w:r>
      <w:r>
        <w:rPr>
          <w:rFonts w:hint="eastAsia"/>
        </w:rPr>
        <w:t>”现代产业体系高质量发展及空间布局研究</w:t>
      </w: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rFonts w:hint="eastAsia" w:eastAsia="仿宋_GB2312"/>
          <w:color w:val="auto"/>
          <w:szCs w:val="32"/>
          <w:lang w:val="en-US" w:eastAsia="zh-CN"/>
        </w:rPr>
      </w:pPr>
      <w:r>
        <w:rPr>
          <w:rFonts w:hint="eastAsia"/>
          <w:color w:val="auto"/>
          <w:szCs w:val="32"/>
          <w:lang w:val="en-US"/>
        </w:rPr>
        <w:t>研究重点：分析石家庄“</w:t>
      </w:r>
      <w:r>
        <w:rPr>
          <w:color w:val="auto"/>
          <w:szCs w:val="32"/>
          <w:lang w:val="en-US"/>
        </w:rPr>
        <w:t>4+4</w:t>
      </w:r>
      <w:r>
        <w:rPr>
          <w:rFonts w:hint="eastAsia"/>
          <w:color w:val="auto"/>
          <w:szCs w:val="32"/>
          <w:lang w:val="en-US"/>
        </w:rPr>
        <w:t>”现代产业发展现状、趋势和突出瓶颈。研究国内外战略性新兴产业和现代服务业发展的新趋势、新特点，分析其对石家庄“</w:t>
      </w:r>
      <w:r>
        <w:rPr>
          <w:color w:val="auto"/>
          <w:szCs w:val="32"/>
          <w:lang w:val="en-US"/>
        </w:rPr>
        <w:t>4+4</w:t>
      </w:r>
      <w:r>
        <w:rPr>
          <w:rFonts w:hint="eastAsia"/>
          <w:color w:val="auto"/>
          <w:szCs w:val="32"/>
          <w:lang w:val="en-US"/>
        </w:rPr>
        <w:t>”现代产业发展的影响。提出“十四五”时期“</w:t>
      </w:r>
      <w:r>
        <w:rPr>
          <w:color w:val="auto"/>
          <w:szCs w:val="32"/>
          <w:lang w:val="en-US"/>
        </w:rPr>
        <w:t>4+4</w:t>
      </w:r>
      <w:r>
        <w:rPr>
          <w:rFonts w:hint="eastAsia"/>
          <w:color w:val="auto"/>
          <w:szCs w:val="32"/>
          <w:lang w:val="en-US"/>
        </w:rPr>
        <w:t>”现代产业高质量发展的目标、思路和重点举措，重点围绕提高创新能力、培育壮大龙头企业、搭建开放合作新平台</w:t>
      </w:r>
      <w:r>
        <w:rPr>
          <w:rFonts w:hint="eastAsia"/>
          <w:color w:val="auto"/>
          <w:szCs w:val="32"/>
          <w:lang w:val="en-US" w:eastAsia="zh-CN"/>
        </w:rPr>
        <w:t>、先进制造业与现代服务业深度融合、实施品牌战略</w:t>
      </w:r>
      <w:r>
        <w:rPr>
          <w:rFonts w:hint="eastAsia"/>
          <w:color w:val="auto"/>
          <w:szCs w:val="32"/>
          <w:lang w:val="en-US"/>
        </w:rPr>
        <w:t>等方面展开研究</w:t>
      </w:r>
      <w:r>
        <w:rPr>
          <w:rFonts w:hint="eastAsia"/>
          <w:color w:val="auto"/>
          <w:szCs w:val="32"/>
          <w:lang w:val="en-US" w:eastAsia="zh-CN"/>
        </w:rPr>
        <w:t>，努力在各个产业打造一批龙头企业、名牌产品、一流技术</w:t>
      </w:r>
      <w:r>
        <w:rPr>
          <w:rFonts w:hint="eastAsia"/>
          <w:color w:val="auto"/>
          <w:szCs w:val="32"/>
          <w:lang w:val="en-US"/>
        </w:rPr>
        <w:t>。</w:t>
      </w:r>
      <w:r>
        <w:rPr>
          <w:rFonts w:hint="eastAsia"/>
          <w:color w:val="auto"/>
          <w:szCs w:val="32"/>
          <w:lang w:val="en-US" w:eastAsia="zh-CN"/>
        </w:rPr>
        <w:t>研究提出</w:t>
      </w:r>
      <w:r>
        <w:rPr>
          <w:rFonts w:hint="eastAsia"/>
          <w:color w:val="auto"/>
          <w:szCs w:val="32"/>
          <w:lang w:val="en-US"/>
        </w:rPr>
        <w:t>“</w:t>
      </w:r>
      <w:r>
        <w:rPr>
          <w:color w:val="auto"/>
          <w:szCs w:val="32"/>
          <w:lang w:val="en-US"/>
        </w:rPr>
        <w:t>4+4</w:t>
      </w:r>
      <w:r>
        <w:rPr>
          <w:rFonts w:hint="eastAsia"/>
          <w:color w:val="auto"/>
          <w:szCs w:val="32"/>
          <w:lang w:val="en-US"/>
        </w:rPr>
        <w:t>”现代产业发展的空间布局</w:t>
      </w:r>
      <w:r>
        <w:rPr>
          <w:rFonts w:hint="eastAsia"/>
          <w:color w:val="auto"/>
          <w:szCs w:val="32"/>
          <w:lang w:val="en-US" w:eastAsia="zh-CN"/>
        </w:rPr>
        <w:t>，对产业园区的差异化、特色化、标准化、集约化、高端化进行深入研究</w:t>
      </w:r>
      <w:r>
        <w:rPr>
          <w:rFonts w:hint="eastAsia"/>
          <w:color w:val="auto"/>
          <w:szCs w:val="32"/>
          <w:lang w:val="en-US"/>
        </w:rPr>
        <w:t>。</w:t>
      </w:r>
      <w:r>
        <w:rPr>
          <w:rFonts w:hint="eastAsia"/>
          <w:color w:val="auto"/>
          <w:szCs w:val="32"/>
          <w:lang w:val="en-US" w:eastAsia="zh-CN"/>
        </w:rPr>
        <w:t>研究提出滹沱河生态修复后两岸产业布局优化的目标和措施。</w:t>
      </w:r>
      <w:bookmarkStart w:id="1" w:name="_GoBack"/>
      <w:bookmarkEnd w:id="1"/>
    </w:p>
    <w:p>
      <w:pPr>
        <w:pStyle w:val="4"/>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rFonts w:hint="eastAsia"/>
        </w:rPr>
      </w:pPr>
      <w:r>
        <w:rPr>
          <w:rFonts w:hint="eastAsia"/>
          <w:lang w:val="en-US" w:eastAsia="zh-CN"/>
        </w:rPr>
        <w:t>7</w:t>
      </w:r>
      <w:r>
        <w:t>.</w:t>
      </w:r>
      <w:r>
        <w:rPr>
          <w:rFonts w:hint="eastAsia"/>
          <w:lang w:eastAsia="zh-CN"/>
        </w:rPr>
        <w:t>与全国先进省会城市相比，</w:t>
      </w:r>
      <w:r>
        <w:rPr>
          <w:rFonts w:hint="eastAsia"/>
        </w:rPr>
        <w:t>石家庄</w:t>
      </w:r>
      <w:r>
        <w:rPr>
          <w:rFonts w:hint="eastAsia"/>
          <w:lang w:eastAsia="zh-CN"/>
        </w:rPr>
        <w:t>市</w:t>
      </w:r>
      <w:r>
        <w:rPr>
          <w:rFonts w:hint="eastAsia"/>
        </w:rPr>
        <w:t>发展</w:t>
      </w:r>
      <w:r>
        <w:rPr>
          <w:rFonts w:hint="eastAsia"/>
          <w:lang w:eastAsia="zh-CN"/>
        </w:rPr>
        <w:t>相对</w:t>
      </w:r>
      <w:r>
        <w:rPr>
          <w:rFonts w:hint="eastAsia"/>
        </w:rPr>
        <w:t>落后</w:t>
      </w:r>
      <w:r>
        <w:rPr>
          <w:rFonts w:hint="eastAsia"/>
          <w:lang w:eastAsia="zh-CN"/>
        </w:rPr>
        <w:t>的</w:t>
      </w:r>
      <w:r>
        <w:rPr>
          <w:rFonts w:hint="eastAsia"/>
        </w:rPr>
        <w:t>原因追溯和关键制约因素分析</w:t>
      </w:r>
    </w:p>
    <w:p>
      <w:pPr>
        <w:pStyle w:val="4"/>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rFonts w:hint="eastAsia"/>
        </w:rPr>
      </w:pPr>
      <w:r>
        <w:rPr>
          <w:rFonts w:hint="eastAsia"/>
        </w:rPr>
        <w:t>研究重点：从政策环境、</w:t>
      </w:r>
      <w:r>
        <w:rPr>
          <w:rFonts w:hint="eastAsia"/>
          <w:lang w:eastAsia="zh-CN"/>
        </w:rPr>
        <w:t>体制机制、</w:t>
      </w:r>
      <w:r>
        <w:rPr>
          <w:rFonts w:hint="eastAsia"/>
        </w:rPr>
        <w:t>产业结构、人才支撑、技术演进、发展路径等方面，全面分析</w:t>
      </w:r>
      <w:r>
        <w:rPr>
          <w:rFonts w:hint="eastAsia"/>
          <w:lang w:eastAsia="zh-CN"/>
        </w:rPr>
        <w:t>近二十年来</w:t>
      </w:r>
      <w:r>
        <w:rPr>
          <w:rFonts w:hint="eastAsia"/>
        </w:rPr>
        <w:t>石家庄</w:t>
      </w:r>
      <w:r>
        <w:rPr>
          <w:rFonts w:hint="eastAsia"/>
          <w:lang w:eastAsia="zh-CN"/>
        </w:rPr>
        <w:t>市</w:t>
      </w:r>
      <w:r>
        <w:rPr>
          <w:rFonts w:hint="eastAsia"/>
        </w:rPr>
        <w:t>经济总量在全国位次</w:t>
      </w:r>
      <w:r>
        <w:rPr>
          <w:rFonts w:hint="eastAsia"/>
          <w:lang w:eastAsia="zh-CN"/>
        </w:rPr>
        <w:t>后移</w:t>
      </w:r>
      <w:r>
        <w:rPr>
          <w:rFonts w:hint="eastAsia"/>
        </w:rPr>
        <w:t>的原因，深入研究影响石家庄发展的瓶颈制约，提出赶超进位的思路目标和重点举措。</w:t>
      </w:r>
    </w:p>
    <w:p>
      <w:pPr>
        <w:pStyle w:val="4"/>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rFonts w:hint="eastAsia"/>
        </w:rPr>
      </w:pPr>
      <w:r>
        <w:rPr>
          <w:rFonts w:hint="eastAsia"/>
          <w:lang w:val="en-US" w:eastAsia="zh-CN"/>
        </w:rPr>
        <w:t>8</w:t>
      </w:r>
      <w:r>
        <w:rPr>
          <w:rFonts w:hint="eastAsia"/>
        </w:rPr>
        <w:t>.“十四五”时期石家庄城市环境容量研究</w:t>
      </w:r>
    </w:p>
    <w:p>
      <w:pPr>
        <w:pStyle w:val="4"/>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pPr>
      <w:r>
        <w:rPr>
          <w:rFonts w:hint="eastAsia"/>
        </w:rPr>
        <w:t>研究重点：开展可持续发展的承载力研究，测算主要产业排放指标，提出能容纳污染物的最大负荷和峰值年度，平衡匹配相关指标，确定主要产业排放上限，为产业结构深层次调整提供依据。</w:t>
      </w:r>
    </w:p>
    <w:p>
      <w:pPr>
        <w:pStyle w:val="4"/>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pPr>
      <w:r>
        <w:rPr>
          <w:rFonts w:hint="eastAsia"/>
          <w:lang w:val="en-US" w:eastAsia="zh-CN"/>
        </w:rPr>
        <w:t>9.</w:t>
      </w:r>
      <w:r>
        <w:rPr>
          <w:rFonts w:hint="eastAsia"/>
        </w:rPr>
        <w:t>“十四五”时期石家庄</w:t>
      </w:r>
      <w:r>
        <w:rPr>
          <w:rFonts w:hint="eastAsia"/>
          <w:lang w:eastAsia="zh-CN"/>
        </w:rPr>
        <w:t>市</w:t>
      </w:r>
      <w:r>
        <w:rPr>
          <w:rFonts w:hint="eastAsia"/>
        </w:rPr>
        <w:t>现代化指标及目标体系研究</w:t>
      </w: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rFonts w:hint="eastAsia"/>
          <w:color w:val="auto"/>
          <w:szCs w:val="32"/>
          <w:lang w:val="en-US"/>
        </w:rPr>
      </w:pPr>
      <w:r>
        <w:rPr>
          <w:rFonts w:hint="eastAsia"/>
          <w:color w:val="auto"/>
          <w:szCs w:val="32"/>
          <w:lang w:val="en-US"/>
        </w:rPr>
        <w:t>研究重点：围绕到</w:t>
      </w:r>
      <w:r>
        <w:rPr>
          <w:color w:val="auto"/>
          <w:szCs w:val="32"/>
          <w:lang w:val="en-US"/>
        </w:rPr>
        <w:t>2035</w:t>
      </w:r>
      <w:r>
        <w:rPr>
          <w:rFonts w:hint="eastAsia"/>
          <w:color w:val="auto"/>
          <w:szCs w:val="32"/>
          <w:lang w:val="en-US"/>
        </w:rPr>
        <w:t>年基本实现现代化的目标，研究提出反映供给需求、投入产出、收入分配、经济循环等高质量发展特征，涵盖综合质量效益、新发展理念、群众主观感受</w:t>
      </w:r>
      <w:r>
        <w:rPr>
          <w:rFonts w:hint="eastAsia"/>
          <w:color w:val="auto"/>
          <w:szCs w:val="32"/>
          <w:lang w:val="en-US" w:eastAsia="zh-CN"/>
        </w:rPr>
        <w:t>、高效能治理</w:t>
      </w:r>
      <w:r>
        <w:rPr>
          <w:rFonts w:hint="eastAsia"/>
          <w:color w:val="auto"/>
          <w:szCs w:val="32"/>
          <w:lang w:val="en-US"/>
        </w:rPr>
        <w:t>等方面的现代化建设指标体系，并根据我市中长期发展趋势及现代化建设“两步走”总体方略，合理测算和平衡匹配相关指标，提出“十四五”时期经济社会发展主要目标。</w:t>
      </w: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rFonts w:hint="eastAsia"/>
          <w:color w:val="auto"/>
          <w:szCs w:val="32"/>
          <w:lang w:val="en-US"/>
        </w:rPr>
      </w:pPr>
    </w:p>
    <w:p>
      <w:pPr>
        <w:pageBreakBefore w:val="0"/>
        <w:numPr>
          <w:ilvl w:val="0"/>
          <w:numId w:val="1"/>
        </w:numPr>
        <w:kinsoku/>
        <w:wordWrap/>
        <w:overflowPunct/>
        <w:topLinePunct w:val="0"/>
        <w:autoSpaceDE/>
        <w:autoSpaceDN/>
        <w:bidi w:val="0"/>
        <w:adjustRightInd/>
        <w:spacing w:before="313" w:beforeLines="100" w:after="313" w:afterLines="100" w:line="560" w:lineRule="exact"/>
        <w:ind w:leftChars="0"/>
        <w:jc w:val="center"/>
        <w:textAlignment w:val="auto"/>
        <w:rPr>
          <w:rFonts w:ascii="黑体" w:hAnsi="黑体" w:eastAsia="黑体" w:cs="黑体"/>
          <w:color w:val="auto"/>
          <w:szCs w:val="32"/>
          <w:lang w:val="en-US"/>
        </w:rPr>
      </w:pPr>
      <w:r>
        <w:rPr>
          <w:rFonts w:hint="eastAsia" w:ascii="黑体" w:hAnsi="黑体" w:eastAsia="黑体" w:cs="黑体"/>
          <w:color w:val="auto"/>
          <w:szCs w:val="32"/>
          <w:lang w:val="en-US"/>
        </w:rPr>
        <w:t>专项类</w:t>
      </w: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u w:val="none"/>
          <w:lang w:val="en-US"/>
        </w:rPr>
      </w:pPr>
      <w:r>
        <w:rPr>
          <w:rFonts w:hint="eastAsia" w:ascii="Calibri" w:hAnsi="Calibri" w:cs="Times New Roman"/>
          <w:color w:val="auto"/>
          <w:kern w:val="2"/>
          <w:sz w:val="32"/>
          <w:szCs w:val="32"/>
          <w:u w:val="none"/>
          <w:lang w:val="en-US" w:eastAsia="zh-CN" w:bidi="ar-SA"/>
        </w:rPr>
        <w:t>10</w:t>
      </w:r>
      <w:r>
        <w:rPr>
          <w:rFonts w:ascii="Calibri" w:hAnsi="Calibri" w:eastAsia="仿宋_GB2312" w:cs="Times New Roman"/>
          <w:color w:val="auto"/>
          <w:kern w:val="2"/>
          <w:sz w:val="32"/>
          <w:szCs w:val="32"/>
          <w:u w:val="none"/>
          <w:lang w:val="en-US" w:eastAsia="zh-CN" w:bidi="ar-SA"/>
        </w:rPr>
        <w:t>.</w:t>
      </w:r>
      <w:r>
        <w:rPr>
          <w:rFonts w:hint="eastAsia"/>
          <w:u w:val="none"/>
        </w:rPr>
        <w:t>“十四五”时期</w:t>
      </w:r>
      <w:r>
        <w:rPr>
          <w:rFonts w:hint="eastAsia"/>
          <w:u w:val="none"/>
          <w:lang w:eastAsia="zh-CN"/>
        </w:rPr>
        <w:t>石家庄市</w:t>
      </w:r>
      <w:r>
        <w:rPr>
          <w:rFonts w:hint="eastAsia"/>
          <w:u w:val="none"/>
          <w:lang w:val="en-US"/>
        </w:rPr>
        <w:t>支持实体经济发展、做亮龙头企业名片政策措施研究</w:t>
      </w: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lang w:val="en-US"/>
        </w:rPr>
      </w:pPr>
      <w:r>
        <w:rPr>
          <w:rFonts w:hint="eastAsia"/>
          <w:lang w:val="en-US"/>
        </w:rPr>
        <w:t>研究重点：分析石家庄实体经济、龙头企业的发展现状、存在问题、发展趋势和突破瓶颈，研究国内外实体经济发展的新趋势、新特点，分析其对石家庄实体经济发展的影响</w:t>
      </w:r>
      <w:r>
        <w:rPr>
          <w:rFonts w:hint="eastAsia"/>
          <w:lang w:val="en-US" w:eastAsia="zh-CN"/>
        </w:rPr>
        <w:t>。</w:t>
      </w:r>
      <w:r>
        <w:rPr>
          <w:rFonts w:hint="eastAsia"/>
          <w:lang w:val="en-US"/>
        </w:rPr>
        <w:t>分析我市哪些行业最具发展潜力，谋划培育在全球、全国同行业中技术领先、创新能力强、品牌效应高、发展前景好、能有效带动产业上下游协作配套的龙头企业，形成城市靓丽名片的重大思路，提出“十四五”时期支持实体经济发展、龙头企业壮大的目标、思路和重点举措。</w:t>
      </w:r>
    </w:p>
    <w:p>
      <w:pPr>
        <w:pStyle w:val="4"/>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u w:val="none"/>
        </w:rPr>
      </w:pPr>
      <w:r>
        <w:rPr>
          <w:rFonts w:hint="eastAsia"/>
          <w:u w:val="none"/>
          <w:lang w:val="en-US" w:eastAsia="zh-CN"/>
        </w:rPr>
        <w:t>11</w:t>
      </w:r>
      <w:r>
        <w:rPr>
          <w:u w:val="none"/>
        </w:rPr>
        <w:t>.</w:t>
      </w:r>
      <w:r>
        <w:rPr>
          <w:rFonts w:hint="eastAsia"/>
          <w:u w:val="none"/>
        </w:rPr>
        <w:t>“十四五”时期</w:t>
      </w:r>
      <w:r>
        <w:rPr>
          <w:rFonts w:hint="eastAsia"/>
          <w:u w:val="none"/>
          <w:lang w:eastAsia="zh-CN"/>
        </w:rPr>
        <w:t>石家庄</w:t>
      </w:r>
      <w:r>
        <w:rPr>
          <w:rFonts w:hint="eastAsia"/>
          <w:u w:val="none"/>
        </w:rPr>
        <w:t>市加快城市经济发展路径研究</w:t>
      </w:r>
    </w:p>
    <w:p>
      <w:pPr>
        <w:pageBreakBefore w:val="0"/>
        <w:kinsoku/>
        <w:wordWrap/>
        <w:overflowPunct/>
        <w:topLinePunct w:val="0"/>
        <w:autoSpaceDE/>
        <w:autoSpaceDN/>
        <w:bidi w:val="0"/>
        <w:adjustRightInd/>
        <w:spacing w:before="313" w:beforeLines="100" w:after="313" w:afterLines="100" w:line="560" w:lineRule="exact"/>
        <w:ind w:left="0" w:leftChars="0"/>
        <w:textAlignment w:val="auto"/>
        <w:rPr>
          <w:lang w:val="en-US"/>
        </w:rPr>
      </w:pPr>
      <w:r>
        <w:rPr>
          <w:lang w:val="en-US"/>
        </w:rPr>
        <w:t xml:space="preserve">    </w:t>
      </w:r>
      <w:r>
        <w:rPr>
          <w:rFonts w:hint="eastAsia"/>
          <w:lang w:val="en-US"/>
        </w:rPr>
        <w:t>研究重点：分析发展城市经济对全市经济发展的影响、发展城市经济的必备条件、所需的外部环境，对我市发展城市经济进行功能定位、确定发展重点和各区之间的发展方向，研究提出全市发展城市经济的目标、思路和重点举措。</w:t>
      </w: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lang w:val="en-US"/>
        </w:rPr>
      </w:pPr>
      <w:r>
        <w:rPr>
          <w:rFonts w:hint="eastAsia" w:ascii="Calibri" w:hAnsi="Calibri"/>
          <w:color w:val="auto"/>
          <w:kern w:val="2"/>
          <w:szCs w:val="32"/>
          <w:lang w:val="en-US" w:eastAsia="zh-CN"/>
        </w:rPr>
        <w:t>12</w:t>
      </w:r>
      <w:r>
        <w:rPr>
          <w:rFonts w:ascii="Calibri" w:hAnsi="Calibri"/>
          <w:color w:val="auto"/>
          <w:kern w:val="2"/>
          <w:szCs w:val="32"/>
          <w:lang w:val="en-US"/>
        </w:rPr>
        <w:t>.</w:t>
      </w:r>
      <w:r>
        <w:rPr>
          <w:rFonts w:hint="eastAsia"/>
        </w:rPr>
        <w:t>“十四五”时期</w:t>
      </w:r>
      <w:r>
        <w:rPr>
          <w:rFonts w:hint="eastAsia"/>
          <w:lang w:val="en-US"/>
        </w:rPr>
        <w:t>石家庄市农村经济发展研究</w:t>
      </w: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lang w:val="en-US"/>
        </w:rPr>
      </w:pPr>
      <w:r>
        <w:rPr>
          <w:rFonts w:hint="eastAsia"/>
          <w:lang w:val="en-US"/>
        </w:rPr>
        <w:t>研究重点：认真分析我市农业农村现实基础及面临的形势，研究提出“十四五”时期我市农村经济发展</w:t>
      </w:r>
      <w:r>
        <w:rPr>
          <w:rFonts w:hint="eastAsia"/>
          <w:lang w:val="en-US" w:eastAsia="zh-CN"/>
        </w:rPr>
        <w:t>、</w:t>
      </w:r>
      <w:r>
        <w:rPr>
          <w:rFonts w:hint="eastAsia"/>
          <w:lang w:val="en-US"/>
        </w:rPr>
        <w:t>深化农村综合改革</w:t>
      </w:r>
      <w:r>
        <w:rPr>
          <w:rFonts w:hint="eastAsia"/>
          <w:lang w:val="en-US" w:eastAsia="zh-CN"/>
        </w:rPr>
        <w:t>、乡村全面振兴</w:t>
      </w:r>
      <w:r>
        <w:rPr>
          <w:rFonts w:hint="eastAsia"/>
          <w:lang w:val="en-US"/>
        </w:rPr>
        <w:t>的目标、思路和重点举措。重点围绕发展现代都市农业、促进农村消费、培育特色产业、培育新型农业经营主体、健全农业社会化服务体系、促进农村一二三产融合发展等方面展开研究。</w:t>
      </w: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u w:val="none"/>
          <w:lang w:val="en-US"/>
        </w:rPr>
      </w:pPr>
      <w:r>
        <w:rPr>
          <w:rFonts w:ascii="Calibri" w:hAnsi="Calibri"/>
          <w:color w:val="auto"/>
          <w:kern w:val="2"/>
          <w:szCs w:val="32"/>
          <w:u w:val="none"/>
          <w:lang w:val="en-US"/>
        </w:rPr>
        <w:t>1</w:t>
      </w:r>
      <w:r>
        <w:rPr>
          <w:rFonts w:hint="eastAsia" w:ascii="Calibri" w:hAnsi="Calibri"/>
          <w:color w:val="auto"/>
          <w:kern w:val="2"/>
          <w:szCs w:val="32"/>
          <w:u w:val="none"/>
          <w:lang w:val="en-US" w:eastAsia="zh-CN"/>
        </w:rPr>
        <w:t>3</w:t>
      </w:r>
      <w:r>
        <w:rPr>
          <w:rFonts w:ascii="Calibri" w:hAnsi="Calibri"/>
          <w:color w:val="auto"/>
          <w:kern w:val="2"/>
          <w:szCs w:val="32"/>
          <w:u w:val="none"/>
          <w:lang w:val="en-US"/>
        </w:rPr>
        <w:t>.</w:t>
      </w:r>
      <w:r>
        <w:rPr>
          <w:rFonts w:hint="eastAsia"/>
          <w:u w:val="none"/>
        </w:rPr>
        <w:t>“十四五”时期</w:t>
      </w:r>
      <w:r>
        <w:rPr>
          <w:rFonts w:hint="eastAsia"/>
          <w:u w:val="none"/>
          <w:lang w:val="en-US"/>
        </w:rPr>
        <w:t>石家庄市县域经济发展路径研究</w:t>
      </w: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lang w:val="en-US"/>
        </w:rPr>
      </w:pPr>
      <w:r>
        <w:rPr>
          <w:rFonts w:hint="eastAsia"/>
          <w:lang w:val="en-US"/>
        </w:rPr>
        <w:t>认真分析各县（市）经济发展现状、存在问题，研究提出加快我市县域经济高质量发展的目标、思路和重点举措。重点围绕充分发挥当地</w:t>
      </w:r>
      <w:r>
        <w:rPr>
          <w:rFonts w:hint="eastAsia"/>
          <w:lang w:val="en-US" w:eastAsia="zh-CN"/>
        </w:rPr>
        <w:t>特色和</w:t>
      </w:r>
      <w:r>
        <w:rPr>
          <w:rFonts w:hint="eastAsia"/>
          <w:lang w:val="en-US"/>
        </w:rPr>
        <w:t>比较优势，做大做强经济实力、</w:t>
      </w:r>
      <w:r>
        <w:rPr>
          <w:rFonts w:hint="eastAsia"/>
          <w:lang w:val="en-US" w:eastAsia="zh-CN"/>
        </w:rPr>
        <w:t>支持民营经济发展、</w:t>
      </w:r>
      <w:r>
        <w:rPr>
          <w:rFonts w:hint="eastAsia"/>
          <w:lang w:val="en-US"/>
        </w:rPr>
        <w:t>创新引领、加快转型升级、壮大县域主导产业、培育未来产业、加强民生保障、促进生态环境改善等方面展开研究。</w:t>
      </w: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rFonts w:hint="eastAsia"/>
          <w:lang w:val="en-US"/>
        </w:rPr>
      </w:pPr>
      <w:r>
        <w:rPr>
          <w:rFonts w:hint="eastAsia" w:ascii="Calibri" w:hAnsi="Calibri"/>
          <w:color w:val="auto"/>
          <w:kern w:val="2"/>
          <w:szCs w:val="32"/>
          <w:lang w:val="en-US" w:eastAsia="zh-CN"/>
        </w:rPr>
        <w:t>14.</w:t>
      </w:r>
      <w:r>
        <w:rPr>
          <w:rFonts w:hint="eastAsia"/>
        </w:rPr>
        <w:t>“十四五”时期</w:t>
      </w:r>
      <w:r>
        <w:rPr>
          <w:rFonts w:hint="eastAsia"/>
          <w:lang w:val="en-US"/>
        </w:rPr>
        <w:t>石家庄市战略性新兴产业</w:t>
      </w:r>
      <w:r>
        <w:rPr>
          <w:rFonts w:hint="eastAsia"/>
          <w:lang w:val="en-US" w:eastAsia="zh-CN"/>
        </w:rPr>
        <w:t>、</w:t>
      </w:r>
      <w:r>
        <w:rPr>
          <w:rFonts w:hint="eastAsia"/>
          <w:lang w:val="en-US"/>
        </w:rPr>
        <w:t>高技术产业</w:t>
      </w:r>
      <w:r>
        <w:rPr>
          <w:rFonts w:hint="eastAsia"/>
          <w:lang w:val="en-US" w:eastAsia="zh-CN"/>
        </w:rPr>
        <w:t>和未来产业</w:t>
      </w:r>
      <w:r>
        <w:rPr>
          <w:rFonts w:hint="eastAsia"/>
          <w:lang w:val="en-US"/>
        </w:rPr>
        <w:t>高质量发展研究</w:t>
      </w:r>
    </w:p>
    <w:p>
      <w:pPr>
        <w:pageBreakBefore w:val="0"/>
        <w:numPr>
          <w:ilvl w:val="0"/>
          <w:numId w:val="0"/>
        </w:numPr>
        <w:kinsoku/>
        <w:wordWrap/>
        <w:overflowPunct/>
        <w:topLinePunct w:val="0"/>
        <w:autoSpaceDE/>
        <w:autoSpaceDN/>
        <w:bidi w:val="0"/>
        <w:adjustRightInd/>
        <w:spacing w:before="313" w:beforeLines="100" w:after="313" w:afterLines="100" w:line="560" w:lineRule="exact"/>
        <w:ind w:firstLine="640" w:firstLineChars="200"/>
        <w:textAlignment w:val="auto"/>
        <w:rPr>
          <w:color w:val="auto"/>
          <w:szCs w:val="32"/>
          <w:lang w:val="en-US"/>
        </w:rPr>
      </w:pPr>
      <w:r>
        <w:rPr>
          <w:rFonts w:hint="eastAsia"/>
          <w:lang w:val="en-US"/>
        </w:rPr>
        <w:t>研究重点：对标国内战略性新兴产业</w:t>
      </w:r>
      <w:r>
        <w:rPr>
          <w:rFonts w:hint="eastAsia"/>
          <w:lang w:val="en-US" w:eastAsia="zh-CN"/>
        </w:rPr>
        <w:t>、</w:t>
      </w:r>
      <w:r>
        <w:rPr>
          <w:rFonts w:hint="eastAsia"/>
          <w:lang w:val="en-US"/>
        </w:rPr>
        <w:t>高技术产业集聚发展、创新发展先进城市，在新一代信息技术、生物医药健康、先进装备制造、节能环保等领域分析石家庄市战略性新兴产业</w:t>
      </w:r>
      <w:r>
        <w:rPr>
          <w:rFonts w:hint="eastAsia"/>
          <w:lang w:val="en-US" w:eastAsia="zh-CN"/>
        </w:rPr>
        <w:t>、</w:t>
      </w:r>
      <w:r>
        <w:rPr>
          <w:rFonts w:hint="eastAsia"/>
          <w:lang w:val="en-US"/>
        </w:rPr>
        <w:t>高技术产业发展现状、发展趋势和制约瓶颈。提出“十四五”期间我市战略性新兴产业</w:t>
      </w:r>
      <w:r>
        <w:rPr>
          <w:rFonts w:hint="eastAsia"/>
          <w:lang w:val="en-US" w:eastAsia="zh-CN"/>
        </w:rPr>
        <w:t>、</w:t>
      </w:r>
      <w:r>
        <w:rPr>
          <w:rFonts w:hint="eastAsia"/>
          <w:lang w:val="en-US"/>
        </w:rPr>
        <w:t>高技术产业高质量发展的目标、思路和重点举措。</w:t>
      </w:r>
      <w:r>
        <w:rPr>
          <w:rFonts w:hint="eastAsia"/>
          <w:color w:val="auto"/>
          <w:szCs w:val="32"/>
          <w:lang w:val="en-US"/>
        </w:rPr>
        <w:t>分析国际未来产业发展的新格局、新趋势</w:t>
      </w:r>
      <w:r>
        <w:rPr>
          <w:rFonts w:hint="eastAsia"/>
          <w:color w:val="auto"/>
          <w:szCs w:val="32"/>
          <w:lang w:val="en-US" w:eastAsia="zh-CN"/>
        </w:rPr>
        <w:t>，</w:t>
      </w:r>
      <w:r>
        <w:rPr>
          <w:rFonts w:hint="eastAsia"/>
          <w:color w:val="auto"/>
          <w:szCs w:val="32"/>
          <w:lang w:val="en-US"/>
        </w:rPr>
        <w:t>对我市相关产业的综合竞争力进行横向比较，梳理有望培育成新竞争优势、具备较强发展潜力的未来产业图谱。分析制约我市未来产业发展壮大的瓶颈，提出促进潜力产业发展和合理布局的建议。</w:t>
      </w:r>
    </w:p>
    <w:p>
      <w:pPr>
        <w:pStyle w:val="4"/>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pPr>
      <w:r>
        <w:t>1</w:t>
      </w:r>
      <w:r>
        <w:rPr>
          <w:rFonts w:hint="eastAsia"/>
          <w:lang w:val="en-US" w:eastAsia="zh-CN"/>
        </w:rPr>
        <w:t>5</w:t>
      </w:r>
      <w:r>
        <w:t>.</w:t>
      </w:r>
      <w:r>
        <w:rPr>
          <w:rFonts w:hint="eastAsia"/>
        </w:rPr>
        <w:t>“十四五”时期</w:t>
      </w:r>
      <w:r>
        <w:rPr>
          <w:rFonts w:hint="eastAsia"/>
          <w:lang w:eastAsia="zh-CN"/>
        </w:rPr>
        <w:t>石家庄市</w:t>
      </w:r>
      <w:r>
        <w:rPr>
          <w:rFonts w:hint="eastAsia"/>
        </w:rPr>
        <w:t>现代服务业创新发展研究</w:t>
      </w: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color w:val="auto"/>
          <w:szCs w:val="32"/>
          <w:lang w:val="en-US"/>
        </w:rPr>
      </w:pPr>
      <w:r>
        <w:rPr>
          <w:rFonts w:hint="eastAsia"/>
          <w:color w:val="auto"/>
          <w:szCs w:val="32"/>
          <w:lang w:val="en-US"/>
        </w:rPr>
        <w:t>研究重点：分析石家庄现代服务业主要行业的发展现状和趋势。对标大湾区、长三角及其他区域可比城市开展比较研究，分析先进城市发展经验和趋势特点，分析石家庄的差距和短板。梳理制约石家庄现代服务业发展的主要障碍和问题。提出“十四五”石家庄现代服务业的发展目标、重点领域和关键环节。紧扣扩大服务供给、提高服务质量、创建服务品牌、优化服务环境等环节，提出进一步扩大服务业开放、强化政策支撑的具体方向、推进举措。</w:t>
      </w: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color w:val="auto"/>
          <w:szCs w:val="32"/>
          <w:u w:val="none"/>
          <w:lang w:val="en-US"/>
        </w:rPr>
      </w:pPr>
      <w:r>
        <w:rPr>
          <w:rFonts w:hint="eastAsia" w:ascii="Calibri" w:hAnsi="Calibri" w:eastAsia="仿宋_GB2312" w:cs="Times New Roman"/>
          <w:color w:val="auto"/>
          <w:kern w:val="2"/>
          <w:sz w:val="32"/>
          <w:szCs w:val="32"/>
          <w:u w:val="none"/>
          <w:lang w:val="en-US" w:eastAsia="zh-CN" w:bidi="ar-SA"/>
        </w:rPr>
        <w:t>1</w:t>
      </w:r>
      <w:r>
        <w:rPr>
          <w:rFonts w:hint="eastAsia" w:ascii="Calibri" w:hAnsi="Calibri" w:cs="Times New Roman"/>
          <w:color w:val="auto"/>
          <w:kern w:val="2"/>
          <w:sz w:val="32"/>
          <w:szCs w:val="32"/>
          <w:u w:val="none"/>
          <w:lang w:val="en-US" w:eastAsia="zh-CN" w:bidi="ar-SA"/>
        </w:rPr>
        <w:t>6</w:t>
      </w:r>
      <w:r>
        <w:rPr>
          <w:rFonts w:hint="eastAsia" w:ascii="Calibri" w:hAnsi="Calibri" w:eastAsia="仿宋_GB2312" w:cs="Times New Roman"/>
          <w:color w:val="auto"/>
          <w:kern w:val="2"/>
          <w:sz w:val="32"/>
          <w:szCs w:val="32"/>
          <w:u w:val="none"/>
          <w:lang w:val="en-US" w:eastAsia="zh-CN" w:bidi="ar-SA"/>
        </w:rPr>
        <w:t>.</w:t>
      </w:r>
      <w:r>
        <w:rPr>
          <w:rFonts w:hint="eastAsia"/>
          <w:u w:val="none"/>
        </w:rPr>
        <w:t>“十四五”时期</w:t>
      </w:r>
      <w:r>
        <w:rPr>
          <w:rFonts w:hint="eastAsia" w:ascii="Calibri" w:hAnsi="Calibri" w:eastAsia="仿宋_GB2312" w:cs="Times New Roman"/>
          <w:color w:val="auto"/>
          <w:kern w:val="2"/>
          <w:sz w:val="32"/>
          <w:szCs w:val="32"/>
          <w:u w:val="none"/>
          <w:lang w:val="en-US" w:eastAsia="zh-CN" w:bidi="ar-SA"/>
        </w:rPr>
        <w:t>石</w:t>
      </w:r>
      <w:r>
        <w:rPr>
          <w:rFonts w:hint="eastAsia"/>
          <w:color w:val="auto"/>
          <w:szCs w:val="32"/>
          <w:u w:val="none"/>
          <w:lang w:val="en-US"/>
        </w:rPr>
        <w:t>家庄</w:t>
      </w:r>
      <w:r>
        <w:rPr>
          <w:rFonts w:hint="eastAsia"/>
          <w:color w:val="auto"/>
          <w:szCs w:val="32"/>
          <w:u w:val="none"/>
          <w:lang w:val="en-US" w:eastAsia="zh-CN"/>
        </w:rPr>
        <w:t>市</w:t>
      </w:r>
      <w:r>
        <w:rPr>
          <w:rFonts w:hint="eastAsia"/>
          <w:color w:val="auto"/>
          <w:szCs w:val="32"/>
          <w:u w:val="none"/>
          <w:lang w:val="en-US"/>
        </w:rPr>
        <w:t>传统产业</w:t>
      </w:r>
      <w:r>
        <w:rPr>
          <w:rFonts w:hint="eastAsia"/>
          <w:color w:val="auto"/>
          <w:szCs w:val="32"/>
          <w:u w:val="none"/>
          <w:lang w:val="en-US" w:eastAsia="zh-CN"/>
        </w:rPr>
        <w:t>加快</w:t>
      </w:r>
      <w:r>
        <w:rPr>
          <w:rFonts w:hint="eastAsia"/>
          <w:color w:val="auto"/>
          <w:szCs w:val="32"/>
          <w:u w:val="none"/>
          <w:lang w:val="en-US"/>
        </w:rPr>
        <w:t>转型升级研究</w:t>
      </w: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color w:val="auto"/>
          <w:szCs w:val="32"/>
          <w:lang w:val="en-US"/>
        </w:rPr>
      </w:pPr>
      <w:r>
        <w:rPr>
          <w:rFonts w:hint="eastAsia"/>
          <w:color w:val="auto"/>
          <w:szCs w:val="32"/>
          <w:lang w:val="en-US"/>
        </w:rPr>
        <w:t>研究重点：分析石家庄食品、化工、冶金、建材、纺织服装、轻工、农业等传统优势产业发展现状、存在问题、制约瓶颈，研究提出加快传统产业转型升级</w:t>
      </w:r>
      <w:r>
        <w:rPr>
          <w:rFonts w:hint="eastAsia"/>
          <w:color w:val="auto"/>
          <w:szCs w:val="32"/>
          <w:lang w:val="en-US" w:eastAsia="zh-CN"/>
        </w:rPr>
        <w:t>、确保支柱产业核心地位、</w:t>
      </w:r>
      <w:r>
        <w:rPr>
          <w:rFonts w:hint="eastAsia"/>
          <w:color w:val="auto"/>
          <w:szCs w:val="32"/>
          <w:lang w:val="en-US"/>
        </w:rPr>
        <w:t>实现高质量发展的具体目标、创新思路和重点举措。</w:t>
      </w: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color w:val="auto"/>
          <w:szCs w:val="32"/>
          <w:u w:val="none"/>
          <w:lang w:val="en-US"/>
        </w:rPr>
      </w:pPr>
      <w:r>
        <w:rPr>
          <w:rFonts w:hint="eastAsia" w:ascii="Calibri" w:hAnsi="Calibri" w:eastAsia="仿宋_GB2312" w:cs="Times New Roman"/>
          <w:color w:val="auto"/>
          <w:kern w:val="2"/>
          <w:sz w:val="32"/>
          <w:szCs w:val="32"/>
          <w:u w:val="none"/>
          <w:lang w:val="en-US" w:eastAsia="zh-CN" w:bidi="ar-SA"/>
        </w:rPr>
        <w:t>1</w:t>
      </w:r>
      <w:r>
        <w:rPr>
          <w:rFonts w:hint="eastAsia" w:ascii="Calibri" w:hAnsi="Calibri" w:cs="Times New Roman"/>
          <w:color w:val="auto"/>
          <w:kern w:val="2"/>
          <w:sz w:val="32"/>
          <w:szCs w:val="32"/>
          <w:u w:val="none"/>
          <w:lang w:val="en-US" w:eastAsia="zh-CN" w:bidi="ar-SA"/>
        </w:rPr>
        <w:t>7</w:t>
      </w:r>
      <w:r>
        <w:rPr>
          <w:rFonts w:hint="eastAsia" w:ascii="Calibri" w:hAnsi="Calibri" w:eastAsia="仿宋_GB2312" w:cs="Times New Roman"/>
          <w:color w:val="auto"/>
          <w:kern w:val="2"/>
          <w:sz w:val="32"/>
          <w:szCs w:val="32"/>
          <w:u w:val="none"/>
          <w:lang w:val="en-US" w:eastAsia="zh-CN" w:bidi="ar-SA"/>
        </w:rPr>
        <w:t>.</w:t>
      </w:r>
      <w:r>
        <w:rPr>
          <w:rFonts w:hint="eastAsia"/>
          <w:u w:val="none"/>
        </w:rPr>
        <w:t>“十四五”时期</w:t>
      </w:r>
      <w:r>
        <w:rPr>
          <w:rFonts w:hint="eastAsia"/>
          <w:color w:val="auto"/>
          <w:szCs w:val="32"/>
          <w:u w:val="none"/>
          <w:lang w:val="en-US"/>
        </w:rPr>
        <w:t>石家庄</w:t>
      </w:r>
      <w:r>
        <w:rPr>
          <w:rFonts w:hint="eastAsia"/>
          <w:color w:val="auto"/>
          <w:szCs w:val="32"/>
          <w:u w:val="none"/>
          <w:lang w:val="en-US" w:eastAsia="zh-CN"/>
        </w:rPr>
        <w:t>市全面</w:t>
      </w:r>
      <w:r>
        <w:rPr>
          <w:rFonts w:hint="eastAsia"/>
          <w:color w:val="auto"/>
          <w:szCs w:val="32"/>
          <w:u w:val="none"/>
          <w:lang w:val="en-US"/>
        </w:rPr>
        <w:t>提升旅游业带动能力研究</w:t>
      </w: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color w:val="auto"/>
          <w:szCs w:val="32"/>
          <w:lang w:val="en-US"/>
        </w:rPr>
      </w:pPr>
      <w:r>
        <w:rPr>
          <w:rFonts w:hint="eastAsia"/>
          <w:color w:val="auto"/>
          <w:szCs w:val="32"/>
          <w:lang w:val="en-US"/>
        </w:rPr>
        <w:t>研究重点：梳理总结石家庄全域旅游发展现状和面临的问题，</w:t>
      </w:r>
      <w:r>
        <w:rPr>
          <w:rFonts w:hint="eastAsia"/>
          <w:color w:val="auto"/>
          <w:szCs w:val="32"/>
          <w:lang w:val="en-US" w:eastAsia="zh-CN"/>
        </w:rPr>
        <w:t>弘扬推广正定县旅游业发展的成功经验，</w:t>
      </w:r>
      <w:r>
        <w:rPr>
          <w:rFonts w:hint="eastAsia"/>
          <w:color w:val="auto"/>
          <w:szCs w:val="32"/>
          <w:lang w:val="en-US"/>
        </w:rPr>
        <w:t>研究“十四五”时期全面提升旅游业带动能力的阶段性目标和实现路径，</w:t>
      </w:r>
      <w:r>
        <w:rPr>
          <w:rFonts w:hint="eastAsia"/>
          <w:color w:val="auto"/>
          <w:szCs w:val="32"/>
          <w:lang w:val="en-US" w:eastAsia="zh-CN"/>
        </w:rPr>
        <w:t>研究旅游与工业、文化、体育等相关产业深度融合发展的思路和措施，</w:t>
      </w:r>
      <w:r>
        <w:rPr>
          <w:rFonts w:hint="eastAsia"/>
          <w:color w:val="auto"/>
          <w:szCs w:val="32"/>
          <w:lang w:val="en-US"/>
        </w:rPr>
        <w:t>提出“十四五”时期推进全域旅游发展的主要任务、重大举措和重大工程。</w:t>
      </w: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lang w:val="en-US"/>
        </w:rPr>
      </w:pPr>
      <w:r>
        <w:rPr>
          <w:rFonts w:ascii="Calibri" w:hAnsi="Calibri"/>
          <w:color w:val="auto"/>
          <w:kern w:val="2"/>
          <w:szCs w:val="32"/>
          <w:lang w:val="en-US"/>
        </w:rPr>
        <w:t>1</w:t>
      </w:r>
      <w:r>
        <w:rPr>
          <w:rFonts w:hint="eastAsia" w:ascii="Calibri" w:hAnsi="Calibri"/>
          <w:color w:val="auto"/>
          <w:kern w:val="2"/>
          <w:szCs w:val="32"/>
          <w:lang w:val="en-US" w:eastAsia="zh-CN"/>
        </w:rPr>
        <w:t>8</w:t>
      </w:r>
      <w:r>
        <w:rPr>
          <w:rFonts w:ascii="Calibri" w:hAnsi="Calibri"/>
          <w:color w:val="auto"/>
          <w:kern w:val="2"/>
          <w:szCs w:val="32"/>
          <w:lang w:val="en-US"/>
        </w:rPr>
        <w:t>.</w:t>
      </w:r>
      <w:r>
        <w:rPr>
          <w:rFonts w:hint="eastAsia"/>
        </w:rPr>
        <w:t>“十四五”时期</w:t>
      </w:r>
      <w:r>
        <w:rPr>
          <w:rFonts w:hint="eastAsia"/>
          <w:lang w:val="en-US"/>
        </w:rPr>
        <w:t>石家庄市</w:t>
      </w:r>
      <w:r>
        <w:rPr>
          <w:rFonts w:hint="eastAsia"/>
          <w:lang w:val="en-US" w:eastAsia="zh-CN"/>
        </w:rPr>
        <w:t>加快</w:t>
      </w:r>
      <w:r>
        <w:rPr>
          <w:rFonts w:hint="eastAsia"/>
          <w:lang w:val="en-US"/>
        </w:rPr>
        <w:t>口岸发展思路研究</w:t>
      </w:r>
      <w:r>
        <w:rPr>
          <w:lang w:val="en-US"/>
        </w:rPr>
        <w:t> </w:t>
      </w: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color w:val="auto"/>
          <w:szCs w:val="32"/>
          <w:lang w:val="en-US"/>
        </w:rPr>
      </w:pPr>
      <w:r>
        <w:rPr>
          <w:rFonts w:hint="eastAsia"/>
          <w:lang w:val="en-US"/>
        </w:rPr>
        <w:t>分析石家庄市航空口岸和陆路口岸发展中存在的问题和制约瓶颈，结合国家和国际口岸未来发展趋势以及我国对外开放战略部署，在口岸布局、综合管理协调、扩大投融资渠道、完善口岸基础设施建设、加强电子口岸建设、通道建设、提高通关效率等方面进行研究，提出加强口岸发展的保障措施。研究提出加强省会与沿海港口一体化发展的路径。</w:t>
      </w:r>
    </w:p>
    <w:p>
      <w:pPr>
        <w:pStyle w:val="4"/>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pPr>
      <w:r>
        <w:t>1</w:t>
      </w:r>
      <w:r>
        <w:rPr>
          <w:rFonts w:hint="eastAsia"/>
          <w:lang w:val="en-US" w:eastAsia="zh-CN"/>
        </w:rPr>
        <w:t>9</w:t>
      </w:r>
      <w:r>
        <w:t>.</w:t>
      </w:r>
      <w:r>
        <w:rPr>
          <w:rFonts w:hint="eastAsia"/>
        </w:rPr>
        <w:t>“十四五”时期石家庄市深化重点领域改革，</w:t>
      </w:r>
      <w:r>
        <w:rPr>
          <w:rFonts w:hint="eastAsia"/>
          <w:lang w:eastAsia="zh-CN"/>
        </w:rPr>
        <w:t>加快</w:t>
      </w:r>
      <w:r>
        <w:rPr>
          <w:rFonts w:hint="eastAsia"/>
        </w:rPr>
        <w:t>打造国内一流营商环境</w:t>
      </w:r>
      <w:r>
        <w:rPr>
          <w:rFonts w:hint="eastAsia"/>
          <w:lang w:eastAsia="zh-CN"/>
        </w:rPr>
        <w:t>的</w:t>
      </w:r>
      <w:r>
        <w:rPr>
          <w:rFonts w:hint="eastAsia"/>
        </w:rPr>
        <w:t>目标、思路和重点举措研究</w:t>
      </w: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color w:val="auto"/>
          <w:szCs w:val="32"/>
          <w:lang w:val="en-US"/>
        </w:rPr>
      </w:pPr>
      <w:r>
        <w:rPr>
          <w:rFonts w:hint="eastAsia"/>
          <w:color w:val="auto"/>
          <w:szCs w:val="32"/>
          <w:lang w:val="en-US"/>
        </w:rPr>
        <w:t>研究重点：</w:t>
      </w:r>
      <w:r>
        <w:rPr>
          <w:rFonts w:hint="eastAsia"/>
          <w:color w:val="auto"/>
          <w:szCs w:val="32"/>
          <w:lang w:val="en-US" w:eastAsia="zh-CN"/>
        </w:rPr>
        <w:t>着眼以深层次改革释放发展动力活力，深入分析石家庄经济体制改革的现状、与先进省会城市差距及深层次原因，</w:t>
      </w:r>
      <w:r>
        <w:rPr>
          <w:rFonts w:hint="eastAsia"/>
          <w:color w:val="auto"/>
          <w:szCs w:val="32"/>
          <w:lang w:val="en-US"/>
        </w:rPr>
        <w:t>研究提出“十四五”时期石家庄深化</w:t>
      </w:r>
      <w:r>
        <w:rPr>
          <w:rFonts w:hint="eastAsia"/>
          <w:color w:val="auto"/>
          <w:szCs w:val="32"/>
          <w:lang w:val="en-US" w:eastAsia="zh-CN"/>
        </w:rPr>
        <w:t>“放管服”、国资国企、科技体制、财税金融、综合执法等</w:t>
      </w:r>
      <w:r>
        <w:rPr>
          <w:rFonts w:hint="eastAsia"/>
          <w:color w:val="auto"/>
          <w:szCs w:val="32"/>
          <w:lang w:val="en-US"/>
        </w:rPr>
        <w:t>重点领域改革的目标、思路和重点举措。对照世界银行和国家发改委营商环境评价标准，对标国内先进城市，结合市场主体诉求，研究梳理石家庄营商环境建设面临的瓶颈问题。研究提出“十四五”时期石家庄打造</w:t>
      </w:r>
      <w:r>
        <w:rPr>
          <w:rFonts w:hint="eastAsia"/>
        </w:rPr>
        <w:t>市场化、法治化、国际化</w:t>
      </w:r>
      <w:r>
        <w:rPr>
          <w:rFonts w:hint="eastAsia"/>
          <w:lang w:eastAsia="zh-CN"/>
        </w:rPr>
        <w:t>的</w:t>
      </w:r>
      <w:r>
        <w:rPr>
          <w:rFonts w:hint="eastAsia"/>
          <w:color w:val="auto"/>
          <w:szCs w:val="32"/>
          <w:lang w:val="en-US"/>
        </w:rPr>
        <w:t>国内一流营商环境，</w:t>
      </w:r>
      <w:r>
        <w:rPr>
          <w:rFonts w:hint="eastAsia"/>
          <w:color w:val="auto"/>
          <w:szCs w:val="32"/>
          <w:lang w:val="en-US" w:eastAsia="zh-CN"/>
        </w:rPr>
        <w:t>促进劳动力和人才社会性流动，</w:t>
      </w:r>
      <w:r>
        <w:rPr>
          <w:rFonts w:hint="eastAsia"/>
          <w:color w:val="auto"/>
          <w:szCs w:val="32"/>
          <w:lang w:val="en-US"/>
        </w:rPr>
        <w:t>激发市场主体活力的目标、思路和重点举措。</w:t>
      </w:r>
    </w:p>
    <w:p>
      <w:pPr>
        <w:pStyle w:val="4"/>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pPr>
      <w:r>
        <w:rPr>
          <w:rFonts w:hint="eastAsia"/>
          <w:lang w:val="en-US" w:eastAsia="zh-CN"/>
        </w:rPr>
        <w:t>20</w:t>
      </w:r>
      <w:r>
        <w:t>.</w:t>
      </w:r>
      <w:r>
        <w:rPr>
          <w:rFonts w:hint="eastAsia"/>
        </w:rPr>
        <w:t>“十四五”时期</w:t>
      </w:r>
      <w:r>
        <w:rPr>
          <w:rFonts w:hint="eastAsia"/>
          <w:lang w:eastAsia="zh-CN"/>
        </w:rPr>
        <w:t>石家庄市</w:t>
      </w:r>
      <w:r>
        <w:rPr>
          <w:rFonts w:hint="eastAsia"/>
        </w:rPr>
        <w:t>完善公共服务体系，</w:t>
      </w:r>
      <w:r>
        <w:rPr>
          <w:rFonts w:hint="eastAsia"/>
          <w:lang w:eastAsia="zh-CN"/>
        </w:rPr>
        <w:t>进一步推进基本公共服务均等化，</w:t>
      </w:r>
      <w:r>
        <w:rPr>
          <w:rFonts w:hint="eastAsia"/>
        </w:rPr>
        <w:t>建设更高质量幸福城市的思路举措研究</w:t>
      </w: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color w:val="auto"/>
          <w:szCs w:val="32"/>
          <w:lang w:val="en-US"/>
        </w:rPr>
      </w:pPr>
      <w:r>
        <w:rPr>
          <w:rFonts w:hint="eastAsia"/>
          <w:color w:val="auto"/>
          <w:szCs w:val="32"/>
          <w:lang w:val="en-US"/>
        </w:rPr>
        <w:t>研究重点：</w:t>
      </w:r>
      <w:r>
        <w:rPr>
          <w:rFonts w:hint="eastAsia"/>
          <w:color w:val="auto"/>
          <w:szCs w:val="32"/>
          <w:lang w:val="en-US" w:eastAsia="zh-CN"/>
        </w:rPr>
        <w:t>立足石家庄基本公共服务体系建设发展基础、发展环境短板，</w:t>
      </w:r>
      <w:r>
        <w:rPr>
          <w:rFonts w:hint="eastAsia"/>
          <w:color w:val="auto"/>
          <w:szCs w:val="32"/>
          <w:lang w:val="en-US"/>
        </w:rPr>
        <w:t>梳理总结石家庄公共服务体系建设现状。对标国内先进城市，对照人民群众对美好生活的需求，分析石家庄公共服务体系建设的短板不足。聚焦发挥教育对发展的支撑作用、提供优质医疗卫生、提高就业水平、完善社会保障体系、扶助弱势群体等重点领域</w:t>
      </w:r>
      <w:r>
        <w:rPr>
          <w:rFonts w:hint="eastAsia"/>
          <w:color w:val="auto"/>
          <w:szCs w:val="32"/>
          <w:lang w:val="en-US" w:eastAsia="zh-CN"/>
        </w:rPr>
        <w:t>，建立公共服务清单和政策支撑，创新公共服务共建共享体制机制。</w:t>
      </w:r>
      <w:r>
        <w:rPr>
          <w:rFonts w:hint="eastAsia"/>
          <w:color w:val="auto"/>
          <w:szCs w:val="32"/>
          <w:lang w:val="en-US"/>
        </w:rPr>
        <w:t>提出“十四五”时期石家庄建设高质量幸福城市的目标、思路和重点举措。</w:t>
      </w:r>
    </w:p>
    <w:p>
      <w:pPr>
        <w:pStyle w:val="4"/>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pPr>
      <w:r>
        <w:rPr>
          <w:rFonts w:hint="eastAsia"/>
          <w:lang w:val="en-US" w:eastAsia="zh-CN"/>
        </w:rPr>
        <w:t>21</w:t>
      </w:r>
      <w:r>
        <w:t>.</w:t>
      </w:r>
      <w:r>
        <w:rPr>
          <w:rFonts w:hint="eastAsia"/>
        </w:rPr>
        <w:t>“十四五”时期完善石家庄特大城市社会治理机制的目标、思路和重点举措研究</w:t>
      </w: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color w:val="auto"/>
          <w:szCs w:val="32"/>
          <w:lang w:val="en-US"/>
        </w:rPr>
      </w:pPr>
      <w:r>
        <w:rPr>
          <w:rFonts w:hint="eastAsia"/>
          <w:color w:val="auto"/>
          <w:szCs w:val="32"/>
          <w:lang w:val="en-US"/>
        </w:rPr>
        <w:t>研究重点：总结石家庄城市社会治理现状，梳理国内外其他特大城市社会治理的成功做法，提供可供石家庄借鉴的经验和需汲取的教训。对标建设符合特大城市特点和规律的社会治理体系，研究提出“十四五”期间石家庄社会治理的目标、总体思路和重大举措。研究提出加快“法治石家庄”“信用石家庄”建设的目标、思路和重点举措。研究提出完善社区治理和基层自治创新机制，调动各方力量建设社会治理共同体的对策举措。研究提出加强社会组织的引导和培育，激发社会组织活力，增强社会组织参与社会治理的内在动力和能力</w:t>
      </w:r>
      <w:r>
        <w:rPr>
          <w:rFonts w:hint="eastAsia"/>
          <w:color w:val="auto"/>
          <w:szCs w:val="32"/>
          <w:lang w:val="en-US" w:eastAsia="zh-CN"/>
        </w:rPr>
        <w:t>，加强科技创新支撑平安建设</w:t>
      </w:r>
      <w:r>
        <w:rPr>
          <w:rFonts w:hint="eastAsia"/>
          <w:color w:val="auto"/>
          <w:szCs w:val="32"/>
          <w:lang w:val="en-US"/>
        </w:rPr>
        <w:t>的对策举措。研究提出健全公共安全体系的对策举措。</w:t>
      </w:r>
    </w:p>
    <w:p>
      <w:pPr>
        <w:pStyle w:val="4"/>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pPr>
      <w:r>
        <w:rPr>
          <w:rFonts w:hint="eastAsia"/>
          <w:lang w:val="en-US" w:eastAsia="zh-CN"/>
        </w:rPr>
        <w:t>22</w:t>
      </w:r>
      <w:r>
        <w:t>.</w:t>
      </w:r>
      <w:r>
        <w:rPr>
          <w:rFonts w:hint="eastAsia"/>
        </w:rPr>
        <w:t>“十四五”时期石家庄市建设京津冀</w:t>
      </w:r>
      <w:r>
        <w:rPr>
          <w:rFonts w:hint="eastAsia"/>
          <w:lang w:eastAsia="zh-CN"/>
        </w:rPr>
        <w:t>重要的</w:t>
      </w:r>
      <w:r>
        <w:rPr>
          <w:rFonts w:hint="eastAsia"/>
        </w:rPr>
        <w:t>区域性中心城市人口发展和人才培育研究</w:t>
      </w: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color w:val="auto"/>
          <w:szCs w:val="32"/>
          <w:lang w:val="en-US"/>
        </w:rPr>
      </w:pPr>
      <w:r>
        <w:rPr>
          <w:rFonts w:hint="eastAsia"/>
          <w:color w:val="auto"/>
          <w:szCs w:val="32"/>
          <w:lang w:val="en-US"/>
        </w:rPr>
        <w:t>研究重点：研究全国和本市人口发展的历程和现状，分析研判“十四五”时期石家庄人口发展的总体趋势。研究石家庄城市发展的历程和现状，分析研判“十四五”时期石家庄城市增长规模。从人口、产业、城市规模等多角度分析评价全市充分就业思路及主要政策措施。对标打造京津冀</w:t>
      </w:r>
      <w:r>
        <w:rPr>
          <w:rFonts w:hint="eastAsia"/>
          <w:color w:val="auto"/>
          <w:szCs w:val="32"/>
          <w:lang w:val="en-US" w:eastAsia="zh-CN"/>
        </w:rPr>
        <w:t>重要的</w:t>
      </w:r>
      <w:r>
        <w:rPr>
          <w:rFonts w:hint="eastAsia"/>
          <w:color w:val="auto"/>
          <w:szCs w:val="32"/>
          <w:lang w:val="en-US"/>
        </w:rPr>
        <w:t>区域性中心城市的需求，围绕优化人才发展的综合环境，研究提出“十四五”石家庄吸引集聚各类人才、优化人才结构的思路和举措。</w:t>
      </w:r>
    </w:p>
    <w:p>
      <w:pPr>
        <w:pStyle w:val="4"/>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pPr>
      <w:r>
        <w:t>2</w:t>
      </w:r>
      <w:r>
        <w:rPr>
          <w:rFonts w:hint="eastAsia"/>
          <w:lang w:val="en-US" w:eastAsia="zh-CN"/>
        </w:rPr>
        <w:t>3</w:t>
      </w:r>
      <w:r>
        <w:t>.</w:t>
      </w:r>
      <w:r>
        <w:rPr>
          <w:rFonts w:hint="eastAsia"/>
        </w:rPr>
        <w:t>“十四五”时期“文化石家庄”建设的目标、思路和重点举措研究</w:t>
      </w: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color w:val="auto"/>
          <w:szCs w:val="32"/>
          <w:lang w:val="en-US"/>
        </w:rPr>
      </w:pPr>
      <w:r>
        <w:rPr>
          <w:rFonts w:hint="eastAsia"/>
          <w:color w:val="auto"/>
          <w:szCs w:val="32"/>
          <w:lang w:val="en-US"/>
        </w:rPr>
        <w:t>研究重点：梳理总结石家庄城市文化发展现状，对重点文化产业发展现状和影响力进行评估。分析文化建设和文化产业发展面临的突出问题和短板。提出“十四五”期间打造石家庄文化地标，提升文化影响力，发展文化产业的建设目标、发展思路和重点举措。</w:t>
      </w: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rFonts w:ascii="Calibri" w:hAnsi="Calibri"/>
          <w:color w:val="auto"/>
          <w:kern w:val="2"/>
          <w:szCs w:val="32"/>
          <w:lang w:val="en-US"/>
        </w:rPr>
      </w:pP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rFonts w:ascii="Calibri" w:hAnsi="Calibri"/>
          <w:color w:val="auto"/>
          <w:kern w:val="2"/>
          <w:szCs w:val="32"/>
          <w:lang w:val="en-US"/>
        </w:rPr>
      </w:pP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lang w:val="en-US"/>
        </w:rPr>
      </w:pPr>
      <w:r>
        <w:rPr>
          <w:rFonts w:ascii="Calibri" w:hAnsi="Calibri"/>
          <w:color w:val="auto"/>
          <w:kern w:val="2"/>
          <w:szCs w:val="32"/>
          <w:lang w:val="en-US"/>
        </w:rPr>
        <w:t>2</w:t>
      </w:r>
      <w:r>
        <w:rPr>
          <w:rFonts w:hint="eastAsia" w:ascii="Calibri" w:hAnsi="Calibri"/>
          <w:color w:val="auto"/>
          <w:kern w:val="2"/>
          <w:szCs w:val="32"/>
          <w:lang w:val="en-US" w:eastAsia="zh-CN"/>
        </w:rPr>
        <w:t>4</w:t>
      </w:r>
      <w:r>
        <w:rPr>
          <w:rFonts w:ascii="Calibri" w:hAnsi="Calibri"/>
          <w:color w:val="auto"/>
          <w:kern w:val="2"/>
          <w:szCs w:val="32"/>
          <w:lang w:val="en-US"/>
        </w:rPr>
        <w:t>.</w:t>
      </w:r>
      <w:r>
        <w:rPr>
          <w:rFonts w:hint="eastAsia"/>
        </w:rPr>
        <w:t>“十四五”时期</w:t>
      </w:r>
      <w:r>
        <w:rPr>
          <w:rFonts w:hint="eastAsia"/>
          <w:lang w:val="en-US"/>
        </w:rPr>
        <w:t>加快优化全市能源结构研究</w:t>
      </w: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rFonts w:hint="eastAsia"/>
          <w:color w:val="auto"/>
          <w:szCs w:val="32"/>
          <w:lang w:val="en-US"/>
        </w:rPr>
      </w:pPr>
      <w:r>
        <w:rPr>
          <w:rFonts w:hint="eastAsia"/>
          <w:color w:val="auto"/>
          <w:szCs w:val="32"/>
          <w:lang w:val="en-US"/>
        </w:rPr>
        <w:t>研究重点：总结分析石家庄能源结构调整现状和取得的成效，借鉴国内外可比先进城市能源结构调整的成功做法，提出可供石家庄借鉴的经验和需汲取的教训。研究提出“十四五”期间石家庄</w:t>
      </w:r>
      <w:r>
        <w:rPr>
          <w:rFonts w:hint="eastAsia"/>
          <w:color w:val="auto"/>
          <w:szCs w:val="32"/>
          <w:lang w:val="en-US" w:eastAsia="zh-CN"/>
        </w:rPr>
        <w:t>市</w:t>
      </w:r>
      <w:r>
        <w:rPr>
          <w:rFonts w:hint="eastAsia"/>
          <w:color w:val="auto"/>
          <w:szCs w:val="32"/>
          <w:lang w:val="en-US"/>
        </w:rPr>
        <w:t>能源结构调整的目标、思路和重点举措。研究提出加大城市污染治理力度倒逼能源结构加快调整优化的对策措施。研究能源结构调整和实现城市高质量发展之间的关联，即在城市或者区域的发展过程中应该如何稳步推进能源结构的调整和优化。研究清洁能源和新能源快速发展和应用的对策措施，加快提高非化石能源占能源消费总量比重。研究加快能源结构与产业结构调整实现有机互动的对策措施。</w:t>
      </w:r>
    </w:p>
    <w:p>
      <w:pPr>
        <w:pageBreakBefore w:val="0"/>
        <w:kinsoku/>
        <w:wordWrap/>
        <w:overflowPunct/>
        <w:topLinePunct w:val="0"/>
        <w:autoSpaceDE/>
        <w:autoSpaceDN/>
        <w:bidi w:val="0"/>
        <w:adjustRightInd/>
        <w:spacing w:before="313" w:beforeLines="100" w:after="313" w:afterLines="100" w:line="560" w:lineRule="exact"/>
        <w:ind w:firstLine="640" w:firstLineChars="200"/>
        <w:textAlignment w:val="auto"/>
        <w:rPr>
          <w:rFonts w:hint="eastAsia"/>
          <w:color w:val="auto"/>
          <w:szCs w:val="32"/>
          <w:lang w:val="en-US" w:eastAsia="zh-CN"/>
        </w:rPr>
      </w:pPr>
      <w:r>
        <w:rPr>
          <w:rFonts w:hint="eastAsia" w:ascii="Calibri" w:hAnsi="Calibri"/>
          <w:color w:val="auto"/>
          <w:kern w:val="2"/>
          <w:szCs w:val="32"/>
          <w:lang w:val="en-US" w:eastAsia="zh-CN"/>
        </w:rPr>
        <w:t>25.</w:t>
      </w:r>
      <w:r>
        <w:rPr>
          <w:rFonts w:hint="eastAsia"/>
        </w:rPr>
        <w:t>“十四五”时期</w:t>
      </w:r>
      <w:r>
        <w:rPr>
          <w:rFonts w:hint="eastAsia"/>
          <w:color w:val="auto"/>
          <w:szCs w:val="32"/>
          <w:lang w:val="en-US" w:eastAsia="zh-CN"/>
        </w:rPr>
        <w:t>推进基础设施、公益设施现代化研究</w:t>
      </w:r>
    </w:p>
    <w:p>
      <w:pPr>
        <w:pageBreakBefore w:val="0"/>
        <w:numPr>
          <w:ilvl w:val="0"/>
          <w:numId w:val="0"/>
        </w:numPr>
        <w:kinsoku/>
        <w:wordWrap/>
        <w:overflowPunct/>
        <w:topLinePunct w:val="0"/>
        <w:autoSpaceDE/>
        <w:autoSpaceDN/>
        <w:bidi w:val="0"/>
        <w:adjustRightInd/>
        <w:spacing w:before="313" w:beforeLines="100" w:after="313" w:afterLines="100" w:line="560" w:lineRule="exact"/>
        <w:ind w:firstLine="640" w:firstLineChars="200"/>
        <w:textAlignment w:val="auto"/>
        <w:rPr>
          <w:rFonts w:hint="eastAsia"/>
          <w:color w:val="auto"/>
          <w:szCs w:val="32"/>
          <w:lang w:val="en-US" w:eastAsia="zh-CN"/>
        </w:rPr>
      </w:pPr>
      <w:r>
        <w:rPr>
          <w:rFonts w:hint="eastAsia"/>
          <w:color w:val="auto"/>
          <w:szCs w:val="32"/>
          <w:lang w:val="en-US" w:eastAsia="zh-CN"/>
        </w:rPr>
        <w:t>围绕推进交通设施现代化，谋划提出一批完善交通基础设施网络、推动周边基础设施互联互通的重大工程项目，研究提出健全综合交通运输体系、发展智能交通、提升交通运输质量的重大举措；围绕推进水利设施现代化，谋划提出一批重大水利设施工程项目，在水资源综合利用、水环境保护、水利体制机制改革、水利发展主要指标设置与预测分析等方面提出切实可行的对策建议；围绕推进新型基础设施现代化，对智慧城市建设内容、标准、需要的技术服务、政策支持等进行深入研究、提出新型基础设施建设的对策建议；围绕推进公益设施现代化，在深入分析短板弱项的基础上，谋划提出一批重大公益设施建设工程，打造一批标志性建筑，提升市民的幸福感、自豪感。</w:t>
      </w:r>
    </w:p>
    <w:p>
      <w:pPr>
        <w:pageBreakBefore w:val="0"/>
        <w:kinsoku/>
        <w:wordWrap/>
        <w:overflowPunct/>
        <w:topLinePunct w:val="0"/>
        <w:autoSpaceDE/>
        <w:autoSpaceDN/>
        <w:bidi w:val="0"/>
        <w:adjustRightInd/>
        <w:spacing w:before="313" w:beforeLines="100" w:after="313" w:afterLines="100" w:line="560" w:lineRule="exact"/>
        <w:ind w:firstLine="640" w:firstLineChars="200"/>
        <w:textAlignment w:val="auto"/>
        <w:rPr>
          <w:rFonts w:hint="eastAsia"/>
          <w:lang w:eastAsia="zh-CN"/>
        </w:rPr>
      </w:pPr>
      <w:r>
        <w:rPr>
          <w:rFonts w:hint="eastAsia" w:ascii="Calibri" w:hAnsi="Calibri"/>
          <w:color w:val="auto"/>
          <w:kern w:val="2"/>
          <w:szCs w:val="32"/>
          <w:lang w:val="en-US" w:eastAsia="zh-CN"/>
        </w:rPr>
        <w:t>26.</w:t>
      </w:r>
      <w:r>
        <w:rPr>
          <w:rFonts w:hint="eastAsia"/>
        </w:rPr>
        <w:t>“十四五”时期</w:t>
      </w:r>
      <w:r>
        <w:rPr>
          <w:rFonts w:hint="eastAsia"/>
          <w:lang w:eastAsia="zh-CN"/>
        </w:rPr>
        <w:t>加强石家庄城市历史文化遗存保护研究</w:t>
      </w:r>
    </w:p>
    <w:p>
      <w:pPr>
        <w:pageBreakBefore w:val="0"/>
        <w:numPr>
          <w:ilvl w:val="0"/>
          <w:numId w:val="0"/>
        </w:numPr>
        <w:kinsoku/>
        <w:wordWrap/>
        <w:overflowPunct/>
        <w:topLinePunct w:val="0"/>
        <w:autoSpaceDE/>
        <w:autoSpaceDN/>
        <w:bidi w:val="0"/>
        <w:adjustRightInd/>
        <w:spacing w:before="313" w:beforeLines="100" w:after="313" w:afterLines="100" w:line="560" w:lineRule="exact"/>
        <w:textAlignment w:val="auto"/>
        <w:rPr>
          <w:rFonts w:hint="default"/>
          <w:lang w:val="en-US" w:eastAsia="zh-CN"/>
        </w:rPr>
      </w:pPr>
      <w:r>
        <w:rPr>
          <w:rFonts w:hint="eastAsia"/>
          <w:lang w:val="en-US" w:eastAsia="zh-CN"/>
        </w:rPr>
        <w:t xml:space="preserve">    理清石家庄市城市发展演变历史，对各级文保单位、未定级不可移动文物、历史建筑、重要工业遗存、历史风貌街区等提出有效的保护对策，学习借鉴外地城市有益经验，破解旧城改造与历史遗存保护的难题。</w:t>
      </w:r>
    </w:p>
    <w:p>
      <w:pPr>
        <w:pageBreakBefore w:val="0"/>
        <w:kinsoku/>
        <w:wordWrap/>
        <w:overflowPunct/>
        <w:topLinePunct w:val="0"/>
        <w:autoSpaceDE/>
        <w:autoSpaceDN/>
        <w:bidi w:val="0"/>
        <w:adjustRightInd/>
        <w:spacing w:before="313" w:beforeLines="100" w:after="313" w:afterLines="100" w:line="560" w:lineRule="exact"/>
        <w:ind w:left="0" w:leftChars="0" w:firstLine="643" w:firstLineChars="200"/>
        <w:textAlignment w:val="auto"/>
        <w:rPr>
          <w:b/>
          <w:bCs/>
          <w:color w:val="auto"/>
          <w:szCs w:val="32"/>
          <w:lang w:val="en-US"/>
        </w:rPr>
      </w:pPr>
      <w:r>
        <w:rPr>
          <w:rFonts w:hint="eastAsia"/>
          <w:b/>
          <w:bCs/>
          <w:color w:val="auto"/>
          <w:szCs w:val="32"/>
          <w:lang w:val="en-US"/>
        </w:rPr>
        <w:t>说明：</w:t>
      </w: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color w:val="auto"/>
          <w:szCs w:val="32"/>
          <w:lang w:val="en-US"/>
        </w:rPr>
      </w:pPr>
      <w:r>
        <w:rPr>
          <w:rFonts w:ascii="Calibri" w:hAnsi="Calibri"/>
          <w:color w:val="auto"/>
          <w:kern w:val="2"/>
          <w:szCs w:val="32"/>
          <w:lang w:val="en-US"/>
        </w:rPr>
        <w:t>1.</w:t>
      </w:r>
      <w:r>
        <w:rPr>
          <w:rFonts w:hint="eastAsia"/>
          <w:color w:val="auto"/>
          <w:szCs w:val="32"/>
          <w:lang w:val="en-US"/>
        </w:rPr>
        <w:t>研究内容不限于上述所列要点，具体可由课题承担单位与市发展改革委协商适当调整。</w:t>
      </w: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rFonts w:hint="eastAsia"/>
          <w:lang w:val="en-US"/>
        </w:rPr>
      </w:pPr>
      <w:r>
        <w:rPr>
          <w:rFonts w:ascii="Calibri" w:hAnsi="Calibri"/>
          <w:color w:val="auto"/>
          <w:kern w:val="2"/>
          <w:szCs w:val="32"/>
          <w:lang w:val="en-US"/>
        </w:rPr>
        <w:t>2.</w:t>
      </w:r>
      <w:r>
        <w:rPr>
          <w:rFonts w:hint="eastAsia"/>
          <w:lang w:val="en-US"/>
        </w:rPr>
        <w:t>有条件的研究机构也可以围绕“十四五”时期石家庄发展的其他重大热点、难点问题，自行确定研究题目和研究重点进行申报，我们将择优列入前期研究重大课题目录。</w:t>
      </w: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rFonts w:hint="default" w:eastAsia="仿宋_GB2312"/>
          <w:lang w:val="en-US" w:eastAsia="zh-CN"/>
        </w:rPr>
      </w:pPr>
    </w:p>
    <w:p>
      <w:pPr>
        <w:pageBreakBefore w:val="0"/>
        <w:kinsoku/>
        <w:wordWrap/>
        <w:overflowPunct/>
        <w:topLinePunct w:val="0"/>
        <w:autoSpaceDE/>
        <w:autoSpaceDN/>
        <w:bidi w:val="0"/>
        <w:adjustRightInd/>
        <w:spacing w:before="313" w:beforeLines="100" w:after="313" w:afterLines="100" w:line="560" w:lineRule="exact"/>
        <w:ind w:left="0" w:leftChars="0" w:firstLine="640" w:firstLineChars="200"/>
        <w:textAlignment w:val="auto"/>
        <w:rPr>
          <w:rFonts w:hint="default" w:eastAsia="仿宋_GB2312"/>
          <w:lang w:val="en-US" w:eastAsia="zh-CN"/>
        </w:rPr>
      </w:pPr>
    </w:p>
    <w:sectPr>
      <w:footerReference r:id="rId3" w:type="default"/>
      <w:pgSz w:w="11906" w:h="16838"/>
      <w:pgMar w:top="1440" w:right="1800" w:bottom="1440" w:left="1800" w:header="851" w:footer="992" w:gutter="0"/>
      <w:cols w:space="425" w:num="1"/>
      <w:docGrid w:type="lines" w:linePitch="312" w:charSpace="0"/>
    </w:sectPr>
  </w:body>
</w:document>
</file>

<file path=word/customizations.xml><?xml version="1.0" encoding="utf-8"?>
<wne:tcg xmlns:r="http://schemas.openxmlformats.org/officeDocument/2006/relationships" xmlns:wne="http://schemas.microsoft.com/office/word/2006/wordml">
  <wne:keymaps>
    <wne:keymap wne:kcmPrimary="0231">
      <wne:acd wne:acdName="acd0"/>
    </wne:keymap>
  </wne:keymaps>
  <wne:acds>
    <wne:acd wne:argValue="AQAAAAEA" wne:acdName="acd0" wne:fciIndexBasedOn="0065"/>
  </wne:acds>
</wne:tcg>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left="160"/>
    </w:pPr>
    <w:r>
      <w:rPr>
        <w:lang w:val="en-US"/>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pPr>
                            <w:pStyle w:val="5"/>
                            <w:ind w:left="160"/>
                          </w:pPr>
                          <w:r>
                            <w:fldChar w:fldCharType="begin"/>
                          </w:r>
                          <w:r>
                            <w:instrText xml:space="preserve"> PAGE  \* MERGEFORMAT </w:instrText>
                          </w:r>
                          <w:r>
                            <w:fldChar w:fldCharType="separate"/>
                          </w:r>
                          <w:r>
                            <w:t>5</w:t>
                          </w:r>
                          <w:r>
                            <w:fldChar w:fldCharType="end"/>
                          </w:r>
                        </w:p>
                      </w:txbxContent>
                    </wps:txbx>
                    <wps:bodyPr wrap="none" lIns="0" tIns="0" rIns="0" bIns="0" upright="1">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LNJ&#10;WO7QAAAABQEAAA8AAAAAAAAAAQAgAAAAIgAAAGRycy9kb3ducmV2LnhtbFBLAQIUABQAAAAIAIdO&#10;4kA3nK7uuQEAAFcDAAAOAAAAAAAAAAEAIAAAAB8BAABkcnMvZTJvRG9jLnhtbFBLBQYAAAAABgAG&#10;AFkBAABKBQAAAAA=&#10;">
              <v:fill on="f" focussize="0,0"/>
              <v:stroke on="f" weight="0.5pt"/>
              <v:imagedata o:title=""/>
              <o:lock v:ext="edit" aspectratio="f"/>
              <v:textbox inset="0mm,0mm,0mm,0mm" style="mso-fit-shape-to-text:t;">
                <w:txbxContent>
                  <w:p>
                    <w:pPr>
                      <w:pStyle w:val="5"/>
                      <w:ind w:left="160"/>
                    </w:pPr>
                    <w:r>
                      <w:fldChar w:fldCharType="begin"/>
                    </w:r>
                    <w:r>
                      <w:instrText xml:space="preserve"> PAGE  \* MERGEFORMAT </w:instrText>
                    </w:r>
                    <w:r>
                      <w:fldChar w:fldCharType="separate"/>
                    </w:r>
                    <w:r>
                      <w:t>5</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3ECD8F7"/>
    <w:multiLevelType w:val="singleLevel"/>
    <w:tmpl w:val="83ECD8F7"/>
    <w:lvl w:ilvl="0" w:tentative="0">
      <w:start w:val="2"/>
      <w:numFmt w:val="chineseCounting"/>
      <w:suff w:val="nothing"/>
      <w:lvlText w:val="%1、"/>
      <w:lvlJc w:val="left"/>
      <w:rPr>
        <w:rFonts w:hint="eastAsia"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documentProtection w:enforcement="0"/>
  <w:defaultTabStop w:val="420"/>
  <w:drawingGridVerticalSpacing w:val="156"/>
  <w:noPunctuationKerning w:val="1"/>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9F2369"/>
    <w:rsid w:val="00072A77"/>
    <w:rsid w:val="000F4FF3"/>
    <w:rsid w:val="0013189C"/>
    <w:rsid w:val="001664DE"/>
    <w:rsid w:val="003309A8"/>
    <w:rsid w:val="0048026A"/>
    <w:rsid w:val="00595760"/>
    <w:rsid w:val="00605721"/>
    <w:rsid w:val="006918A6"/>
    <w:rsid w:val="008E3EFD"/>
    <w:rsid w:val="00A11768"/>
    <w:rsid w:val="00AA40A8"/>
    <w:rsid w:val="00BB5FF5"/>
    <w:rsid w:val="00C637B5"/>
    <w:rsid w:val="00D46D81"/>
    <w:rsid w:val="00D866CB"/>
    <w:rsid w:val="00E06E52"/>
    <w:rsid w:val="00F7199A"/>
    <w:rsid w:val="00F71A45"/>
    <w:rsid w:val="011C3E29"/>
    <w:rsid w:val="01225999"/>
    <w:rsid w:val="01C77515"/>
    <w:rsid w:val="02195A81"/>
    <w:rsid w:val="026C30C0"/>
    <w:rsid w:val="02756AA8"/>
    <w:rsid w:val="02A93F94"/>
    <w:rsid w:val="02E56506"/>
    <w:rsid w:val="039C74E6"/>
    <w:rsid w:val="04450E3D"/>
    <w:rsid w:val="04C541CF"/>
    <w:rsid w:val="04D443D6"/>
    <w:rsid w:val="05431DBB"/>
    <w:rsid w:val="056E0C33"/>
    <w:rsid w:val="0577373C"/>
    <w:rsid w:val="05B362BC"/>
    <w:rsid w:val="05C117AB"/>
    <w:rsid w:val="061C3567"/>
    <w:rsid w:val="064E29F8"/>
    <w:rsid w:val="065F14F9"/>
    <w:rsid w:val="072E1A74"/>
    <w:rsid w:val="07D37FEA"/>
    <w:rsid w:val="080E563A"/>
    <w:rsid w:val="08AF1F1D"/>
    <w:rsid w:val="08F63B2E"/>
    <w:rsid w:val="097457E1"/>
    <w:rsid w:val="09EC5B7A"/>
    <w:rsid w:val="0A0A04FF"/>
    <w:rsid w:val="0A1844AF"/>
    <w:rsid w:val="0A500081"/>
    <w:rsid w:val="0AA902E6"/>
    <w:rsid w:val="0AAD3DA0"/>
    <w:rsid w:val="0AD050F8"/>
    <w:rsid w:val="0AF85879"/>
    <w:rsid w:val="0B8B09DF"/>
    <w:rsid w:val="0BCC5B20"/>
    <w:rsid w:val="0C035D11"/>
    <w:rsid w:val="0C0A73D6"/>
    <w:rsid w:val="0CB475E0"/>
    <w:rsid w:val="0D3D383F"/>
    <w:rsid w:val="0D722C20"/>
    <w:rsid w:val="0DD31CDA"/>
    <w:rsid w:val="0E284FC2"/>
    <w:rsid w:val="0E6B629E"/>
    <w:rsid w:val="0EAB442E"/>
    <w:rsid w:val="0F1F49A8"/>
    <w:rsid w:val="0F282FC4"/>
    <w:rsid w:val="0F411E8A"/>
    <w:rsid w:val="0FE93CAD"/>
    <w:rsid w:val="0FFD6B93"/>
    <w:rsid w:val="102B19EE"/>
    <w:rsid w:val="1089106F"/>
    <w:rsid w:val="10E506F4"/>
    <w:rsid w:val="10F860E2"/>
    <w:rsid w:val="11502DB4"/>
    <w:rsid w:val="119A2145"/>
    <w:rsid w:val="12396F3A"/>
    <w:rsid w:val="12C963C1"/>
    <w:rsid w:val="12F5349A"/>
    <w:rsid w:val="13215A43"/>
    <w:rsid w:val="13A8563B"/>
    <w:rsid w:val="13AA448F"/>
    <w:rsid w:val="13B25F8B"/>
    <w:rsid w:val="14177FA4"/>
    <w:rsid w:val="151E7CF1"/>
    <w:rsid w:val="153C6629"/>
    <w:rsid w:val="159B7A49"/>
    <w:rsid w:val="15E1794C"/>
    <w:rsid w:val="16574C6B"/>
    <w:rsid w:val="1672542D"/>
    <w:rsid w:val="169B0C36"/>
    <w:rsid w:val="1719058C"/>
    <w:rsid w:val="1793238A"/>
    <w:rsid w:val="180478D1"/>
    <w:rsid w:val="1825127E"/>
    <w:rsid w:val="184249BA"/>
    <w:rsid w:val="186C6EAE"/>
    <w:rsid w:val="188A1AF1"/>
    <w:rsid w:val="18DC0A36"/>
    <w:rsid w:val="18F434BC"/>
    <w:rsid w:val="190B3D63"/>
    <w:rsid w:val="19207875"/>
    <w:rsid w:val="19374D5A"/>
    <w:rsid w:val="19396306"/>
    <w:rsid w:val="199F7F31"/>
    <w:rsid w:val="1A225B5D"/>
    <w:rsid w:val="1A8D4A21"/>
    <w:rsid w:val="1B163F71"/>
    <w:rsid w:val="1B247BCD"/>
    <w:rsid w:val="1B705705"/>
    <w:rsid w:val="1B8B62DB"/>
    <w:rsid w:val="1C327F77"/>
    <w:rsid w:val="1C51025D"/>
    <w:rsid w:val="1CEC2447"/>
    <w:rsid w:val="1D832255"/>
    <w:rsid w:val="1E5B49B0"/>
    <w:rsid w:val="1E8C60F9"/>
    <w:rsid w:val="1E9E5460"/>
    <w:rsid w:val="1F1B1838"/>
    <w:rsid w:val="1F3A08F6"/>
    <w:rsid w:val="1F534C60"/>
    <w:rsid w:val="1FA406F4"/>
    <w:rsid w:val="20E07C9C"/>
    <w:rsid w:val="20EE1F38"/>
    <w:rsid w:val="20F2792D"/>
    <w:rsid w:val="214627F4"/>
    <w:rsid w:val="214A28D4"/>
    <w:rsid w:val="216E73AC"/>
    <w:rsid w:val="21793233"/>
    <w:rsid w:val="21795E1C"/>
    <w:rsid w:val="21A8308A"/>
    <w:rsid w:val="220C0862"/>
    <w:rsid w:val="23066CFD"/>
    <w:rsid w:val="24841939"/>
    <w:rsid w:val="24FD6BA4"/>
    <w:rsid w:val="251D6D2D"/>
    <w:rsid w:val="252D5628"/>
    <w:rsid w:val="25424E26"/>
    <w:rsid w:val="25644BDB"/>
    <w:rsid w:val="25664611"/>
    <w:rsid w:val="25BD7006"/>
    <w:rsid w:val="26384D6C"/>
    <w:rsid w:val="26DB311E"/>
    <w:rsid w:val="27237E84"/>
    <w:rsid w:val="2738231D"/>
    <w:rsid w:val="27753EB0"/>
    <w:rsid w:val="279118A5"/>
    <w:rsid w:val="279A228A"/>
    <w:rsid w:val="27A3265C"/>
    <w:rsid w:val="27BC2BAD"/>
    <w:rsid w:val="27F544EF"/>
    <w:rsid w:val="28431A3E"/>
    <w:rsid w:val="28451A28"/>
    <w:rsid w:val="28EB262D"/>
    <w:rsid w:val="28FA7321"/>
    <w:rsid w:val="291726A8"/>
    <w:rsid w:val="29482727"/>
    <w:rsid w:val="29726304"/>
    <w:rsid w:val="29730C1B"/>
    <w:rsid w:val="2A2773FB"/>
    <w:rsid w:val="2A327CF9"/>
    <w:rsid w:val="2A736AEF"/>
    <w:rsid w:val="2AA77667"/>
    <w:rsid w:val="2B027AB4"/>
    <w:rsid w:val="2B366303"/>
    <w:rsid w:val="2B37082D"/>
    <w:rsid w:val="2B5F10F8"/>
    <w:rsid w:val="2B941640"/>
    <w:rsid w:val="2BC3647B"/>
    <w:rsid w:val="2BDE5159"/>
    <w:rsid w:val="2C107A99"/>
    <w:rsid w:val="2C56036F"/>
    <w:rsid w:val="2C642AAF"/>
    <w:rsid w:val="2C694775"/>
    <w:rsid w:val="2CB23AA1"/>
    <w:rsid w:val="2CD00D26"/>
    <w:rsid w:val="2CD5233A"/>
    <w:rsid w:val="2CE6402F"/>
    <w:rsid w:val="2D5950C4"/>
    <w:rsid w:val="2D7B3EC8"/>
    <w:rsid w:val="2D7C4B15"/>
    <w:rsid w:val="2D9A7EDC"/>
    <w:rsid w:val="2E3C5AA3"/>
    <w:rsid w:val="2EA87629"/>
    <w:rsid w:val="2ECF0B7D"/>
    <w:rsid w:val="2EDB54FA"/>
    <w:rsid w:val="2F3247BC"/>
    <w:rsid w:val="2F6A6ACE"/>
    <w:rsid w:val="2FF84FC8"/>
    <w:rsid w:val="30822707"/>
    <w:rsid w:val="30C80C6F"/>
    <w:rsid w:val="31310C4D"/>
    <w:rsid w:val="3157390B"/>
    <w:rsid w:val="31A342B3"/>
    <w:rsid w:val="31CE53DA"/>
    <w:rsid w:val="323271B4"/>
    <w:rsid w:val="32556321"/>
    <w:rsid w:val="32D662E4"/>
    <w:rsid w:val="32EF30B8"/>
    <w:rsid w:val="32F570A2"/>
    <w:rsid w:val="33180537"/>
    <w:rsid w:val="336338E8"/>
    <w:rsid w:val="33673CBF"/>
    <w:rsid w:val="34003CA4"/>
    <w:rsid w:val="34B0105D"/>
    <w:rsid w:val="351565D6"/>
    <w:rsid w:val="352B23B5"/>
    <w:rsid w:val="35667397"/>
    <w:rsid w:val="356F1592"/>
    <w:rsid w:val="357F336E"/>
    <w:rsid w:val="36DE1CF2"/>
    <w:rsid w:val="3736572F"/>
    <w:rsid w:val="37694476"/>
    <w:rsid w:val="376A0ED6"/>
    <w:rsid w:val="379029F5"/>
    <w:rsid w:val="39167506"/>
    <w:rsid w:val="396F37AD"/>
    <w:rsid w:val="39827126"/>
    <w:rsid w:val="398D4268"/>
    <w:rsid w:val="3A0A45A2"/>
    <w:rsid w:val="3A171EFD"/>
    <w:rsid w:val="3A2407EE"/>
    <w:rsid w:val="3A8932F0"/>
    <w:rsid w:val="3A9052CE"/>
    <w:rsid w:val="3A962BE8"/>
    <w:rsid w:val="3B2A0E32"/>
    <w:rsid w:val="3BA67A96"/>
    <w:rsid w:val="3BF969E5"/>
    <w:rsid w:val="3C192C11"/>
    <w:rsid w:val="3C517505"/>
    <w:rsid w:val="3CB8455C"/>
    <w:rsid w:val="3D722FA2"/>
    <w:rsid w:val="3D7C5759"/>
    <w:rsid w:val="3D8B003B"/>
    <w:rsid w:val="3DDA009E"/>
    <w:rsid w:val="3E7209BA"/>
    <w:rsid w:val="3E882874"/>
    <w:rsid w:val="3EED671E"/>
    <w:rsid w:val="3F0F4535"/>
    <w:rsid w:val="3F1D0EC4"/>
    <w:rsid w:val="3FAD1581"/>
    <w:rsid w:val="40A07D86"/>
    <w:rsid w:val="40CE6EEC"/>
    <w:rsid w:val="41250CCD"/>
    <w:rsid w:val="41625A74"/>
    <w:rsid w:val="418D705F"/>
    <w:rsid w:val="419608E3"/>
    <w:rsid w:val="425F3ACC"/>
    <w:rsid w:val="42EA0426"/>
    <w:rsid w:val="432D07E4"/>
    <w:rsid w:val="43601A0D"/>
    <w:rsid w:val="4475123F"/>
    <w:rsid w:val="44C910AC"/>
    <w:rsid w:val="44F93CBF"/>
    <w:rsid w:val="454551BE"/>
    <w:rsid w:val="454F2433"/>
    <w:rsid w:val="4652168F"/>
    <w:rsid w:val="46B21170"/>
    <w:rsid w:val="47861A03"/>
    <w:rsid w:val="47D363C3"/>
    <w:rsid w:val="480F0417"/>
    <w:rsid w:val="4868342A"/>
    <w:rsid w:val="488C6C83"/>
    <w:rsid w:val="48A15E98"/>
    <w:rsid w:val="48B90015"/>
    <w:rsid w:val="48CF35BE"/>
    <w:rsid w:val="492A2BD5"/>
    <w:rsid w:val="4AFA084D"/>
    <w:rsid w:val="4B7109D3"/>
    <w:rsid w:val="4B8D7E6C"/>
    <w:rsid w:val="4B8F178E"/>
    <w:rsid w:val="4C11770B"/>
    <w:rsid w:val="4C3A7502"/>
    <w:rsid w:val="4EF61A1B"/>
    <w:rsid w:val="4FA00D19"/>
    <w:rsid w:val="4FDF12C9"/>
    <w:rsid w:val="50196BA5"/>
    <w:rsid w:val="5036672F"/>
    <w:rsid w:val="50395886"/>
    <w:rsid w:val="5079589B"/>
    <w:rsid w:val="50910432"/>
    <w:rsid w:val="50C40ACE"/>
    <w:rsid w:val="5120133F"/>
    <w:rsid w:val="517D2F75"/>
    <w:rsid w:val="518250C7"/>
    <w:rsid w:val="51A67420"/>
    <w:rsid w:val="51DB3E23"/>
    <w:rsid w:val="5257112D"/>
    <w:rsid w:val="52C728CC"/>
    <w:rsid w:val="52D50F4B"/>
    <w:rsid w:val="539545D5"/>
    <w:rsid w:val="53BB0AE9"/>
    <w:rsid w:val="53C86CB2"/>
    <w:rsid w:val="53D2447F"/>
    <w:rsid w:val="54946990"/>
    <w:rsid w:val="54BB6947"/>
    <w:rsid w:val="55071B2A"/>
    <w:rsid w:val="55125F4E"/>
    <w:rsid w:val="554E3644"/>
    <w:rsid w:val="55B9230F"/>
    <w:rsid w:val="55D4172E"/>
    <w:rsid w:val="563C72B5"/>
    <w:rsid w:val="56637E96"/>
    <w:rsid w:val="56E910CD"/>
    <w:rsid w:val="575139B6"/>
    <w:rsid w:val="57747440"/>
    <w:rsid w:val="57A23DBA"/>
    <w:rsid w:val="57AC0986"/>
    <w:rsid w:val="57C35132"/>
    <w:rsid w:val="58552BBB"/>
    <w:rsid w:val="58BE4C74"/>
    <w:rsid w:val="58F0616B"/>
    <w:rsid w:val="59613BB7"/>
    <w:rsid w:val="59BE163E"/>
    <w:rsid w:val="5AB27149"/>
    <w:rsid w:val="5AF75181"/>
    <w:rsid w:val="5AFC3B6F"/>
    <w:rsid w:val="5B611D5F"/>
    <w:rsid w:val="5B877D8B"/>
    <w:rsid w:val="5B8F38FD"/>
    <w:rsid w:val="5BF95A46"/>
    <w:rsid w:val="5C2B238B"/>
    <w:rsid w:val="5C421C85"/>
    <w:rsid w:val="5C7C2B66"/>
    <w:rsid w:val="5CE60EBD"/>
    <w:rsid w:val="5D8710A0"/>
    <w:rsid w:val="5D9F1148"/>
    <w:rsid w:val="5E226FAC"/>
    <w:rsid w:val="5E821784"/>
    <w:rsid w:val="5F035ED4"/>
    <w:rsid w:val="5FEC7106"/>
    <w:rsid w:val="60DC6D35"/>
    <w:rsid w:val="612E00EB"/>
    <w:rsid w:val="61B50045"/>
    <w:rsid w:val="61BD1294"/>
    <w:rsid w:val="61E010DC"/>
    <w:rsid w:val="620E6214"/>
    <w:rsid w:val="627D5CF0"/>
    <w:rsid w:val="62890118"/>
    <w:rsid w:val="62C242F1"/>
    <w:rsid w:val="62DC1C7E"/>
    <w:rsid w:val="62F30AC2"/>
    <w:rsid w:val="62FF4364"/>
    <w:rsid w:val="635F67CA"/>
    <w:rsid w:val="638216DE"/>
    <w:rsid w:val="639F4F76"/>
    <w:rsid w:val="640624BA"/>
    <w:rsid w:val="647838D8"/>
    <w:rsid w:val="64F85221"/>
    <w:rsid w:val="6543349C"/>
    <w:rsid w:val="66E02078"/>
    <w:rsid w:val="672D05B3"/>
    <w:rsid w:val="67A358E1"/>
    <w:rsid w:val="67C0470B"/>
    <w:rsid w:val="6848479F"/>
    <w:rsid w:val="68F1190D"/>
    <w:rsid w:val="691B083D"/>
    <w:rsid w:val="693C677C"/>
    <w:rsid w:val="69762E4E"/>
    <w:rsid w:val="69C01B71"/>
    <w:rsid w:val="6AF952B2"/>
    <w:rsid w:val="6B4435A1"/>
    <w:rsid w:val="6B9F2369"/>
    <w:rsid w:val="6BA26FF7"/>
    <w:rsid w:val="6BBE5201"/>
    <w:rsid w:val="6C011C7B"/>
    <w:rsid w:val="6C0704BF"/>
    <w:rsid w:val="6C53681F"/>
    <w:rsid w:val="6C950B2D"/>
    <w:rsid w:val="6C973127"/>
    <w:rsid w:val="6C9F736F"/>
    <w:rsid w:val="6CF3271E"/>
    <w:rsid w:val="6D937B61"/>
    <w:rsid w:val="6DD47CF7"/>
    <w:rsid w:val="6E221296"/>
    <w:rsid w:val="6E3250FB"/>
    <w:rsid w:val="6E4E0A21"/>
    <w:rsid w:val="6E7E0A52"/>
    <w:rsid w:val="6EFF4D50"/>
    <w:rsid w:val="6F73118C"/>
    <w:rsid w:val="6FDF6E0A"/>
    <w:rsid w:val="70074E95"/>
    <w:rsid w:val="704D5B0C"/>
    <w:rsid w:val="70BC1F42"/>
    <w:rsid w:val="710B28F5"/>
    <w:rsid w:val="71760538"/>
    <w:rsid w:val="71A15F34"/>
    <w:rsid w:val="71C75D98"/>
    <w:rsid w:val="71D01C61"/>
    <w:rsid w:val="71D20586"/>
    <w:rsid w:val="71FF07F0"/>
    <w:rsid w:val="72550E5B"/>
    <w:rsid w:val="732B75EE"/>
    <w:rsid w:val="73D74148"/>
    <w:rsid w:val="73FA0283"/>
    <w:rsid w:val="748249CE"/>
    <w:rsid w:val="74961EF4"/>
    <w:rsid w:val="74C00854"/>
    <w:rsid w:val="74F55490"/>
    <w:rsid w:val="75045242"/>
    <w:rsid w:val="755B4295"/>
    <w:rsid w:val="763E2233"/>
    <w:rsid w:val="766B2CAC"/>
    <w:rsid w:val="76CE32A0"/>
    <w:rsid w:val="7701551B"/>
    <w:rsid w:val="7787495A"/>
    <w:rsid w:val="78577313"/>
    <w:rsid w:val="795E487D"/>
    <w:rsid w:val="7976333F"/>
    <w:rsid w:val="798D41AC"/>
    <w:rsid w:val="79CD550D"/>
    <w:rsid w:val="79DD1AB9"/>
    <w:rsid w:val="7A35670E"/>
    <w:rsid w:val="7A425C33"/>
    <w:rsid w:val="7A9A3D5F"/>
    <w:rsid w:val="7AB578B4"/>
    <w:rsid w:val="7B476944"/>
    <w:rsid w:val="7B546145"/>
    <w:rsid w:val="7BC77EE0"/>
    <w:rsid w:val="7C317856"/>
    <w:rsid w:val="7C8C10E0"/>
    <w:rsid w:val="7CA84801"/>
    <w:rsid w:val="7CA86EFF"/>
    <w:rsid w:val="7CE8346C"/>
    <w:rsid w:val="7DAE747A"/>
    <w:rsid w:val="7E31037A"/>
    <w:rsid w:val="7E516AEA"/>
    <w:rsid w:val="7E625D2B"/>
    <w:rsid w:val="7E7F1CDA"/>
    <w:rsid w:val="7F10584E"/>
    <w:rsid w:val="7F821AA9"/>
    <w:rsid w:val="7FAE323C"/>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line="560" w:lineRule="exact"/>
      <w:ind w:left="120" w:leftChars="50"/>
    </w:pPr>
    <w:rPr>
      <w:rFonts w:ascii="Times New Roman" w:hAnsi="Times New Roman" w:eastAsia="仿宋_GB2312" w:cs="Times New Roman"/>
      <w:color w:val="000000"/>
      <w:kern w:val="0"/>
      <w:sz w:val="32"/>
      <w:szCs w:val="24"/>
      <w:lang w:val="zh-CN" w:eastAsia="zh-CN" w:bidi="ar-SA"/>
    </w:rPr>
  </w:style>
  <w:style w:type="paragraph" w:styleId="2">
    <w:name w:val="heading 1"/>
    <w:basedOn w:val="1"/>
    <w:next w:val="1"/>
    <w:link w:val="10"/>
    <w:qFormat/>
    <w:uiPriority w:val="99"/>
    <w:pPr>
      <w:keepNext/>
      <w:keepLines/>
      <w:widowControl w:val="0"/>
      <w:spacing w:before="340" w:after="330" w:line="579" w:lineRule="auto"/>
      <w:ind w:left="440" w:leftChars="200"/>
      <w:jc w:val="both"/>
      <w:outlineLvl w:val="0"/>
    </w:pPr>
    <w:rPr>
      <w:rFonts w:eastAsia="黑体"/>
      <w:kern w:val="44"/>
      <w:szCs w:val="44"/>
    </w:rPr>
  </w:style>
  <w:style w:type="paragraph" w:styleId="3">
    <w:name w:val="heading 2"/>
    <w:basedOn w:val="1"/>
    <w:next w:val="1"/>
    <w:link w:val="11"/>
    <w:qFormat/>
    <w:uiPriority w:val="99"/>
    <w:pPr>
      <w:keepNext/>
      <w:keepLines/>
      <w:widowControl w:val="0"/>
      <w:spacing w:before="260" w:after="260" w:line="416" w:lineRule="auto"/>
      <w:ind w:left="440" w:leftChars="200"/>
      <w:jc w:val="both"/>
      <w:outlineLvl w:val="1"/>
    </w:pPr>
    <w:rPr>
      <w:rFonts w:ascii="Cambria" w:hAnsi="Cambria" w:eastAsia="楷体_GB2312"/>
      <w:color w:val="auto"/>
      <w:kern w:val="2"/>
      <w:szCs w:val="32"/>
      <w:lang w:val="en-US"/>
    </w:rPr>
  </w:style>
  <w:style w:type="paragraph" w:styleId="4">
    <w:name w:val="heading 3"/>
    <w:basedOn w:val="1"/>
    <w:next w:val="1"/>
    <w:link w:val="12"/>
    <w:qFormat/>
    <w:uiPriority w:val="99"/>
    <w:pPr>
      <w:keepNext/>
      <w:keepLines/>
      <w:widowControl w:val="0"/>
      <w:spacing w:before="260" w:after="260" w:line="416" w:lineRule="auto"/>
      <w:ind w:left="440" w:leftChars="200"/>
      <w:jc w:val="both"/>
      <w:outlineLvl w:val="2"/>
    </w:pPr>
    <w:rPr>
      <w:rFonts w:ascii="Calibri" w:hAnsi="Calibri"/>
      <w:color w:val="auto"/>
      <w:kern w:val="2"/>
      <w:szCs w:val="32"/>
      <w:lang w:val="en-US"/>
    </w:rPr>
  </w:style>
  <w:style w:type="character" w:default="1" w:styleId="9">
    <w:name w:val="Default Paragraph Font"/>
    <w:semiHidden/>
    <w:qFormat/>
    <w:uiPriority w:val="99"/>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5">
    <w:name w:val="footer"/>
    <w:basedOn w:val="1"/>
    <w:link w:val="13"/>
    <w:semiHidden/>
    <w:qFormat/>
    <w:uiPriority w:val="99"/>
    <w:pPr>
      <w:tabs>
        <w:tab w:val="center" w:pos="4153"/>
        <w:tab w:val="right" w:pos="8306"/>
      </w:tabs>
      <w:snapToGrid w:val="0"/>
    </w:pPr>
    <w:rPr>
      <w:sz w:val="18"/>
    </w:rPr>
  </w:style>
  <w:style w:type="paragraph" w:styleId="6">
    <w:name w:val="header"/>
    <w:basedOn w:val="1"/>
    <w:link w:val="14"/>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ascii="Calibri" w:hAnsi="Calibri"/>
      <w:kern w:val="2"/>
      <w:sz w:val="18"/>
      <w:szCs w:val="18"/>
    </w:rPr>
  </w:style>
  <w:style w:type="paragraph" w:styleId="7">
    <w:name w:val="toc 2"/>
    <w:basedOn w:val="1"/>
    <w:next w:val="1"/>
    <w:qFormat/>
    <w:uiPriority w:val="99"/>
    <w:pPr>
      <w:spacing w:beforeLines="50"/>
      <w:ind w:firstLine="660" w:firstLineChars="150"/>
    </w:pPr>
    <w:rPr>
      <w:rFonts w:eastAsia="楷体_GB2312"/>
    </w:rPr>
  </w:style>
  <w:style w:type="character" w:customStyle="1" w:styleId="10">
    <w:name w:val="Heading 1 Char"/>
    <w:basedOn w:val="9"/>
    <w:link w:val="2"/>
    <w:qFormat/>
    <w:locked/>
    <w:uiPriority w:val="99"/>
    <w:rPr>
      <w:rFonts w:ascii="Times New Roman" w:hAnsi="Times New Roman" w:eastAsia="黑体" w:cs="Times New Roman"/>
      <w:b/>
      <w:bCs/>
      <w:color w:val="000000"/>
      <w:kern w:val="44"/>
      <w:sz w:val="44"/>
      <w:szCs w:val="44"/>
    </w:rPr>
  </w:style>
  <w:style w:type="character" w:customStyle="1" w:styleId="11">
    <w:name w:val="Heading 2 Char"/>
    <w:basedOn w:val="9"/>
    <w:link w:val="3"/>
    <w:qFormat/>
    <w:locked/>
    <w:uiPriority w:val="99"/>
    <w:rPr>
      <w:rFonts w:ascii="Cambria" w:hAnsi="Cambria" w:eastAsia="楷体_GB2312" w:cs="Times New Roman"/>
      <w:kern w:val="2"/>
      <w:sz w:val="32"/>
    </w:rPr>
  </w:style>
  <w:style w:type="character" w:customStyle="1" w:styleId="12">
    <w:name w:val="Heading 3 Char"/>
    <w:basedOn w:val="9"/>
    <w:link w:val="4"/>
    <w:qFormat/>
    <w:locked/>
    <w:uiPriority w:val="99"/>
    <w:rPr>
      <w:rFonts w:ascii="Calibri" w:hAnsi="Calibri" w:eastAsia="仿宋_GB2312" w:cs="Times New Roman"/>
      <w:kern w:val="2"/>
      <w:sz w:val="32"/>
    </w:rPr>
  </w:style>
  <w:style w:type="character" w:customStyle="1" w:styleId="13">
    <w:name w:val="Footer Char"/>
    <w:basedOn w:val="9"/>
    <w:link w:val="5"/>
    <w:semiHidden/>
    <w:qFormat/>
    <w:uiPriority w:val="99"/>
    <w:rPr>
      <w:rFonts w:eastAsia="仿宋_GB2312"/>
      <w:color w:val="000000"/>
      <w:kern w:val="0"/>
      <w:sz w:val="18"/>
      <w:szCs w:val="18"/>
      <w:lang w:val="zh-CN"/>
    </w:rPr>
  </w:style>
  <w:style w:type="character" w:customStyle="1" w:styleId="14">
    <w:name w:val="Header Char"/>
    <w:basedOn w:val="9"/>
    <w:link w:val="6"/>
    <w:qFormat/>
    <w:locked/>
    <w:uiPriority w:val="99"/>
    <w:rPr>
      <w:rFonts w:ascii="Calibri" w:hAnsi="Calibri" w:eastAsia="宋体" w:cs="Times New Roman"/>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microsoft.com/office/2006/relationships/keyMapCustomizations" Target="customizations.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Pages>10</Pages>
  <Words>712</Words>
  <Characters>4063</Characters>
  <Lines>0</Lines>
  <Paragraphs>0</Paragraphs>
  <TotalTime>78</TotalTime>
  <ScaleCrop>false</ScaleCrop>
  <LinksUpToDate>false</LinksUpToDate>
  <CharactersWithSpaces>0</CharactersWithSpaces>
  <Application>WPS Office_11.1.0.9175_F1E327BC-269C-435d-A152-05C5408002CA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2019-07-10T03:02:00Z</dcterms:created>
  <dc:creator>长安</dc:creator>
  <cp:lastModifiedBy>乐实</cp:lastModifiedBy>
  <cp:lastPrinted>2019-10-25T05:40:48Z</cp:lastPrinted>
  <dcterms:modified xsi:type="dcterms:W3CDTF">2019-10-25T06:16:59Z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2052-11.1.0.9175</vt:lpwstr>
  </property>
</Properties>
</file>