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A70BDD">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36"/>
          <w:szCs w:val="36"/>
          <w:lang w:eastAsia="zh-CN"/>
        </w:rPr>
      </w:pPr>
      <w:r>
        <w:rPr>
          <w:rFonts w:hint="eastAsia" w:ascii="方正小标宋简体" w:hAnsi="方正小标宋简体" w:eastAsia="方正小标宋简体" w:cs="方正小标宋简体"/>
          <w:sz w:val="36"/>
          <w:szCs w:val="36"/>
        </w:rPr>
        <w:t>关于明确我市机动车停放服务收费</w:t>
      </w:r>
      <w:r>
        <w:rPr>
          <w:rFonts w:hint="eastAsia" w:ascii="方正小标宋简体" w:hAnsi="方正小标宋简体" w:eastAsia="方正小标宋简体" w:cs="方正小标宋简体"/>
          <w:sz w:val="36"/>
          <w:szCs w:val="36"/>
          <w:lang w:eastAsia="zh-CN"/>
        </w:rPr>
        <w:t>相</w:t>
      </w:r>
      <w:r>
        <w:rPr>
          <w:rFonts w:hint="eastAsia" w:ascii="方正小标宋简体" w:hAnsi="方正小标宋简体" w:eastAsia="方正小标宋简体" w:cs="方正小标宋简体"/>
          <w:sz w:val="36"/>
          <w:szCs w:val="36"/>
        </w:rPr>
        <w:t>关</w:t>
      </w:r>
      <w:r>
        <w:rPr>
          <w:rFonts w:hint="eastAsia" w:ascii="方正小标宋简体" w:hAnsi="方正小标宋简体" w:eastAsia="方正小标宋简体" w:cs="方正小标宋简体"/>
          <w:sz w:val="36"/>
          <w:szCs w:val="36"/>
          <w:lang w:eastAsia="zh-CN"/>
        </w:rPr>
        <w:t>政</w:t>
      </w:r>
      <w:r>
        <w:rPr>
          <w:rFonts w:hint="eastAsia" w:ascii="方正小标宋简体" w:hAnsi="方正小标宋简体" w:eastAsia="方正小标宋简体" w:cs="方正小标宋简体"/>
          <w:sz w:val="36"/>
          <w:szCs w:val="36"/>
        </w:rPr>
        <w:t>策</w:t>
      </w:r>
      <w:r>
        <w:rPr>
          <w:rFonts w:hint="eastAsia" w:ascii="方正小标宋简体" w:hAnsi="方正小标宋简体" w:eastAsia="方正小标宋简体" w:cs="方正小标宋简体"/>
          <w:sz w:val="36"/>
          <w:szCs w:val="36"/>
          <w:lang w:eastAsia="zh-CN"/>
        </w:rPr>
        <w:t>的</w:t>
      </w:r>
      <w:r>
        <w:rPr>
          <w:rFonts w:hint="eastAsia" w:ascii="方正小标宋简体" w:hAnsi="方正小标宋简体" w:eastAsia="方正小标宋简体" w:cs="方正小标宋简体"/>
          <w:sz w:val="36"/>
          <w:szCs w:val="36"/>
        </w:rPr>
        <w:t>通知</w:t>
      </w:r>
      <w:r>
        <w:rPr>
          <w:rFonts w:hint="eastAsia" w:ascii="仿宋" w:hAnsi="仿宋" w:eastAsia="仿宋" w:cs="仿宋"/>
          <w:i w:val="0"/>
          <w:caps w:val="0"/>
          <w:color w:val="000000"/>
          <w:spacing w:val="0"/>
          <w:kern w:val="0"/>
          <w:sz w:val="32"/>
          <w:szCs w:val="32"/>
          <w:lang w:val="en-US" w:eastAsia="zh-CN" w:bidi="ar"/>
        </w:rPr>
        <w:t>（修订稿）</w:t>
      </w:r>
    </w:p>
    <w:p w14:paraId="5EF2956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0"/>
        <w:jc w:val="both"/>
        <w:textAlignment w:val="auto"/>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shd w:val="clear" w:fill="FFFFFF"/>
        </w:rPr>
        <w:t>各县（市、区）发改局、交警大队、住建局、交通局：</w:t>
      </w:r>
    </w:p>
    <w:p w14:paraId="41DFEA4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shd w:val="clear" w:fill="FFFFFF"/>
        </w:rPr>
        <w:t>为进一步规范我市机动车停放服务收费行为，缓解城市道路交通拥堵，加快停车设施建设，促进停车难问题解决，按照国家发展和改革委员会、住房和城乡建设部、交通运输部《关于进一步完善机动车停放服务收费政策的指导意见》（发改价格〔2015〕2975号）、河北省发展和改革委员会、住房和城乡建设厅、交通运输厅《关于进一步完善机动车停放服务收费政策的实施意见》（冀发改价格〔2016〕1424号）、</w:t>
      </w:r>
      <w:r>
        <w:rPr>
          <w:rFonts w:hint="eastAsia" w:ascii="仿宋" w:hAnsi="仿宋" w:eastAsia="仿宋" w:cs="仿宋"/>
          <w:i w:val="0"/>
          <w:caps w:val="0"/>
          <w:color w:val="0000FF"/>
          <w:spacing w:val="0"/>
          <w:sz w:val="32"/>
          <w:szCs w:val="32"/>
          <w:shd w:val="clear" w:fill="FFFFFF"/>
        </w:rPr>
        <w:t>《河北省定价目录》（冀</w:t>
      </w:r>
      <w:r>
        <w:rPr>
          <w:rFonts w:hint="eastAsia" w:ascii="仿宋" w:hAnsi="仿宋" w:eastAsia="仿宋" w:cs="仿宋"/>
          <w:i w:val="0"/>
          <w:caps w:val="0"/>
          <w:color w:val="0000FF"/>
          <w:spacing w:val="0"/>
          <w:sz w:val="32"/>
          <w:szCs w:val="32"/>
          <w:shd w:val="clear" w:fill="FFFFFF"/>
          <w:lang w:eastAsia="zh-CN"/>
        </w:rPr>
        <w:t>发改价调</w:t>
      </w:r>
      <w:r>
        <w:rPr>
          <w:rFonts w:hint="eastAsia" w:ascii="仿宋" w:hAnsi="仿宋" w:eastAsia="仿宋" w:cs="仿宋"/>
          <w:i w:val="0"/>
          <w:caps w:val="0"/>
          <w:color w:val="0000FF"/>
          <w:spacing w:val="0"/>
          <w:sz w:val="32"/>
          <w:szCs w:val="32"/>
          <w:shd w:val="clear" w:fill="FFFFFF"/>
        </w:rPr>
        <w:t>〔20</w:t>
      </w:r>
      <w:r>
        <w:rPr>
          <w:rFonts w:hint="eastAsia" w:ascii="仿宋" w:hAnsi="仿宋" w:eastAsia="仿宋" w:cs="仿宋"/>
          <w:i w:val="0"/>
          <w:caps w:val="0"/>
          <w:color w:val="0000FF"/>
          <w:spacing w:val="0"/>
          <w:sz w:val="32"/>
          <w:szCs w:val="32"/>
          <w:shd w:val="clear" w:fill="FFFFFF"/>
          <w:lang w:val="en-US" w:eastAsia="zh-CN"/>
        </w:rPr>
        <w:t>22</w:t>
      </w:r>
      <w:r>
        <w:rPr>
          <w:rFonts w:hint="eastAsia" w:ascii="仿宋" w:hAnsi="仿宋" w:eastAsia="仿宋" w:cs="仿宋"/>
          <w:i w:val="0"/>
          <w:caps w:val="0"/>
          <w:color w:val="0000FF"/>
          <w:spacing w:val="0"/>
          <w:sz w:val="32"/>
          <w:szCs w:val="32"/>
          <w:shd w:val="clear" w:fill="FFFFFF"/>
        </w:rPr>
        <w:t>〕</w:t>
      </w:r>
      <w:r>
        <w:rPr>
          <w:rFonts w:hint="eastAsia" w:ascii="仿宋" w:hAnsi="仿宋" w:eastAsia="仿宋" w:cs="仿宋"/>
          <w:i w:val="0"/>
          <w:caps w:val="0"/>
          <w:color w:val="0000FF"/>
          <w:spacing w:val="0"/>
          <w:sz w:val="32"/>
          <w:szCs w:val="32"/>
          <w:shd w:val="clear" w:fill="FFFFFF"/>
          <w:lang w:val="en-US" w:eastAsia="zh-CN"/>
        </w:rPr>
        <w:t>1563</w:t>
      </w:r>
      <w:r>
        <w:rPr>
          <w:rFonts w:hint="eastAsia" w:ascii="仿宋" w:hAnsi="仿宋" w:eastAsia="仿宋" w:cs="仿宋"/>
          <w:i w:val="0"/>
          <w:caps w:val="0"/>
          <w:color w:val="0000FF"/>
          <w:spacing w:val="0"/>
          <w:sz w:val="32"/>
          <w:szCs w:val="32"/>
          <w:shd w:val="clear" w:fill="FFFFFF"/>
        </w:rPr>
        <w:t>号）</w:t>
      </w:r>
      <w:r>
        <w:rPr>
          <w:rFonts w:hint="eastAsia" w:ascii="仿宋" w:hAnsi="仿宋" w:eastAsia="仿宋" w:cs="仿宋"/>
          <w:i w:val="0"/>
          <w:caps w:val="0"/>
          <w:color w:val="000000"/>
          <w:spacing w:val="0"/>
          <w:sz w:val="32"/>
          <w:szCs w:val="32"/>
          <w:shd w:val="clear" w:fill="FFFFFF"/>
        </w:rPr>
        <w:t>和市政府《关于加强市区道路停车管理实施意见》（石政办发〔2013〕3号）等要求，经成本监审、调研论证等程序，报市政府批准，现将我市机动车停放服务收费相关政策明确如下：</w:t>
      </w:r>
    </w:p>
    <w:p w14:paraId="49ED1DC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textAlignment w:val="auto"/>
        <w:rPr>
          <w:rFonts w:hint="eastAsia" w:ascii="黑体" w:hAnsi="黑体" w:eastAsia="黑体" w:cs="黑体"/>
          <w:b w:val="0"/>
          <w:bCs/>
          <w:i w:val="0"/>
          <w:caps w:val="0"/>
          <w:color w:val="000000"/>
          <w:spacing w:val="0"/>
          <w:sz w:val="32"/>
          <w:szCs w:val="32"/>
        </w:rPr>
      </w:pPr>
      <w:r>
        <w:rPr>
          <w:rStyle w:val="6"/>
          <w:rFonts w:hint="eastAsia" w:ascii="黑体" w:hAnsi="黑体" w:eastAsia="黑体" w:cs="黑体"/>
          <w:b w:val="0"/>
          <w:bCs/>
          <w:i w:val="0"/>
          <w:caps w:val="0"/>
          <w:color w:val="000000"/>
          <w:spacing w:val="0"/>
          <w:sz w:val="32"/>
          <w:szCs w:val="32"/>
          <w:shd w:val="clear" w:fill="FFFFFF"/>
        </w:rPr>
        <w:t>一、收费管理形式和权限</w:t>
      </w:r>
    </w:p>
    <w:p w14:paraId="690125C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textAlignment w:val="auto"/>
        <w:rPr>
          <w:rFonts w:hint="eastAsia" w:ascii="楷体" w:hAnsi="楷体" w:eastAsia="楷体" w:cs="楷体"/>
          <w:i w:val="0"/>
          <w:caps w:val="0"/>
          <w:color w:val="000000"/>
          <w:spacing w:val="0"/>
          <w:sz w:val="32"/>
          <w:szCs w:val="32"/>
          <w:shd w:val="clear" w:fill="FFFFFF"/>
        </w:rPr>
      </w:pPr>
      <w:r>
        <w:rPr>
          <w:rFonts w:hint="eastAsia" w:ascii="楷体" w:hAnsi="楷体" w:eastAsia="楷体" w:cs="楷体"/>
          <w:i w:val="0"/>
          <w:caps w:val="0"/>
          <w:color w:val="000000"/>
          <w:spacing w:val="0"/>
          <w:sz w:val="32"/>
          <w:szCs w:val="32"/>
          <w:shd w:val="clear" w:fill="FFFFFF"/>
        </w:rPr>
        <w:t>（一）健全停车服务收费形成机制</w:t>
      </w:r>
    </w:p>
    <w:p w14:paraId="51C8D40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1.除实行政府定价范围以外的社会资本投资建设的停车设施，一律由经营者依据价格法律法规和相关规定，根据市场供求和竞争状况自主制定停车服务收费标准。</w:t>
      </w:r>
    </w:p>
    <w:p w14:paraId="1C92D8F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2.对政府与社会资本合作（PPP）建设停车设施，要通过招标、竞争性谈判等竞争方式选择社会投资者。具体收费标准由政府出资方与社会投资者遵循市场规律和合理盈利原则，统筹考虑建设运营成本、市场需求、经营期限、用户承受能力、政府财力投入、土地综合开发利用等因素协议确定。</w:t>
      </w:r>
    </w:p>
    <w:p w14:paraId="4BC4406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3.住宅小区停车服务，由物业服务企业或停车服务企业接受业主委托，按照停车服务合同约定，向住宅小区业主或使用人提供停车场所、设施以及停车秩序管理服务并收取费用。住宅小区建筑区划内，规划用于停放汽车的车位、车库应当首先满足业主的需求。占用业主共有道路或者其他场所用于停放汽车的车位，属于业主共有，其收费、管理等事项，由业主大会决定。不属于业主共有的机动车停放设施，停车服务收费标准由物业服务企业（停车服务企业）与业主（使用人）协商确定。</w:t>
      </w:r>
    </w:p>
    <w:p w14:paraId="047D8B5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textAlignment w:val="auto"/>
        <w:rPr>
          <w:rFonts w:hint="eastAsia" w:ascii="楷体" w:hAnsi="楷体" w:eastAsia="楷体" w:cs="楷体"/>
          <w:i w:val="0"/>
          <w:caps w:val="0"/>
          <w:color w:val="000000"/>
          <w:spacing w:val="0"/>
          <w:sz w:val="32"/>
          <w:szCs w:val="32"/>
          <w:shd w:val="clear" w:fill="FFFFFF"/>
        </w:rPr>
      </w:pPr>
      <w:r>
        <w:rPr>
          <w:rFonts w:hint="eastAsia" w:ascii="楷体" w:hAnsi="楷体" w:eastAsia="楷体" w:cs="楷体"/>
          <w:i w:val="0"/>
          <w:caps w:val="0"/>
          <w:color w:val="000000"/>
          <w:spacing w:val="0"/>
          <w:sz w:val="32"/>
          <w:szCs w:val="32"/>
          <w:shd w:val="clear" w:fill="FFFFFF"/>
        </w:rPr>
        <w:t>（二）具有垄断经营和公益性特征停车设施服务收费实行政府定价管理</w:t>
      </w:r>
    </w:p>
    <w:p w14:paraId="44066BC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1.机场、车站、港口、公共交通换乘枢纽、政府定价的旅游景区（点）等配套建设的停车设施。</w:t>
      </w:r>
    </w:p>
    <w:p w14:paraId="20A32A9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2.医疗、文化、教育、体育等公共服务机构、公益服务场所配套建设或内设的向社会开放的经营停车设施。</w:t>
      </w:r>
    </w:p>
    <w:p w14:paraId="67BE2DC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3.党政机关、事业单位、社会团体等办公场所配套建设或内设的向社会开放的经营停车设施。</w:t>
      </w:r>
    </w:p>
    <w:p w14:paraId="49FE38D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4.经当地人民政府批准，依法划定的城市道路停车泊位。</w:t>
      </w:r>
    </w:p>
    <w:p w14:paraId="26879A0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5.政府财政性资金、城市建设投资（交通投资）公司投资建设的停车设施。</w:t>
      </w:r>
    </w:p>
    <w:p w14:paraId="62CBF78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6.其他按法律法规应实行政府定价的停车设施。</w:t>
      </w:r>
    </w:p>
    <w:p w14:paraId="3A5CC5E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textAlignment w:val="auto"/>
        <w:rPr>
          <w:rFonts w:hint="eastAsia" w:ascii="楷体" w:hAnsi="楷体" w:eastAsia="楷体" w:cs="楷体"/>
          <w:i w:val="0"/>
          <w:caps w:val="0"/>
          <w:color w:val="000000"/>
          <w:spacing w:val="0"/>
          <w:sz w:val="32"/>
          <w:szCs w:val="32"/>
          <w:shd w:val="clear" w:fill="FFFFFF"/>
        </w:rPr>
      </w:pPr>
      <w:r>
        <w:rPr>
          <w:rFonts w:hint="eastAsia" w:ascii="楷体" w:hAnsi="楷体" w:eastAsia="楷体" w:cs="楷体"/>
          <w:i w:val="0"/>
          <w:caps w:val="0"/>
          <w:color w:val="000000"/>
          <w:spacing w:val="0"/>
          <w:sz w:val="32"/>
          <w:szCs w:val="32"/>
          <w:shd w:val="clear" w:fill="FFFFFF"/>
        </w:rPr>
        <w:t>（三）收费管理权限</w:t>
      </w:r>
    </w:p>
    <w:p w14:paraId="0205523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机动车停放服务收费实行“统一政策、属地管理”原则。市价格主管部门会同相关部门，负责制定主城区（新华区、桥西区、长安区、裕华区、高新区，下同）政府定价的机动车停放服务收费标准和机动车停放服务收费的监督管理工作，主城区各区价格主管部门负责辖区内机动车停放服务收费的日常监督管理工作。主城区以外各县（市、区）价格主管部门会同相关部门，负责制定辖区内政府定价的机动车停放服务收费标准和机动车停放服务收费的监督管理工作。</w:t>
      </w:r>
    </w:p>
    <w:p w14:paraId="00297A3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textAlignment w:val="auto"/>
        <w:rPr>
          <w:rStyle w:val="6"/>
          <w:rFonts w:hint="eastAsia" w:ascii="黑体" w:hAnsi="黑体" w:eastAsia="黑体" w:cs="黑体"/>
          <w:b w:val="0"/>
          <w:bCs/>
          <w:i w:val="0"/>
          <w:caps w:val="0"/>
          <w:color w:val="000000"/>
          <w:spacing w:val="0"/>
          <w:sz w:val="32"/>
          <w:szCs w:val="32"/>
          <w:shd w:val="clear" w:fill="FFFFFF"/>
        </w:rPr>
      </w:pPr>
      <w:r>
        <w:rPr>
          <w:rStyle w:val="6"/>
          <w:rFonts w:hint="eastAsia" w:ascii="黑体" w:hAnsi="黑体" w:eastAsia="黑体" w:cs="黑体"/>
          <w:b w:val="0"/>
          <w:bCs/>
          <w:i w:val="0"/>
          <w:caps w:val="0"/>
          <w:color w:val="000000"/>
          <w:spacing w:val="0"/>
          <w:sz w:val="32"/>
          <w:szCs w:val="32"/>
          <w:shd w:val="clear" w:fill="FFFFFF"/>
        </w:rPr>
        <w:t>二、主城区政府定价停车服务收费标准</w:t>
      </w:r>
    </w:p>
    <w:p w14:paraId="0F40C74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主城区实行政府定价的机动车停车服务，分区域、分时段、分车型制定差别化收费标准：</w:t>
      </w:r>
    </w:p>
    <w:p w14:paraId="1407FE9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楷体" w:hAnsi="楷体" w:eastAsia="楷体" w:cs="楷体"/>
          <w:i w:val="0"/>
          <w:caps w:val="0"/>
          <w:color w:val="000000"/>
          <w:spacing w:val="0"/>
          <w:sz w:val="32"/>
          <w:szCs w:val="32"/>
          <w:shd w:val="clear" w:fill="FFFFFF"/>
        </w:rPr>
      </w:pPr>
      <w:r>
        <w:rPr>
          <w:rFonts w:hint="eastAsia" w:ascii="楷体" w:hAnsi="楷体" w:eastAsia="楷体" w:cs="楷体"/>
          <w:i w:val="0"/>
          <w:caps w:val="0"/>
          <w:color w:val="000000"/>
          <w:spacing w:val="0"/>
          <w:sz w:val="32"/>
          <w:szCs w:val="32"/>
          <w:shd w:val="clear" w:fill="FFFFFF"/>
        </w:rPr>
        <w:t>（一）停车场区域划分</w:t>
      </w:r>
    </w:p>
    <w:p w14:paraId="61BF181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一类区域：友谊大街以东、和平路以南、建华大街以西、槐安路以北区域（以道路中心线为界，有桥梁的道路含桥下投影空间，下同）；</w:t>
      </w:r>
    </w:p>
    <w:p w14:paraId="76163D9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二类区域：一类区域以外，二环路以内区域；</w:t>
      </w:r>
    </w:p>
    <w:p w14:paraId="7E2D0A5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三类区域：主城区行政区域内，一类、二类区域以外的区域。</w:t>
      </w:r>
    </w:p>
    <w:p w14:paraId="50874DA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停车场区域类别的变动和调整，由交管、价格主管部门负责，报请市政府同意后，向社会公布实施。</w:t>
      </w:r>
    </w:p>
    <w:p w14:paraId="201C5B2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楷体" w:hAnsi="楷体" w:eastAsia="楷体" w:cs="楷体"/>
          <w:i w:val="0"/>
          <w:caps w:val="0"/>
          <w:color w:val="000000"/>
          <w:spacing w:val="0"/>
          <w:sz w:val="32"/>
          <w:szCs w:val="32"/>
          <w:shd w:val="clear" w:fill="FFFFFF"/>
        </w:rPr>
      </w:pPr>
      <w:r>
        <w:rPr>
          <w:rFonts w:hint="eastAsia" w:ascii="楷体" w:hAnsi="楷体" w:eastAsia="楷体" w:cs="楷体"/>
          <w:i w:val="0"/>
          <w:caps w:val="0"/>
          <w:color w:val="000000"/>
          <w:spacing w:val="0"/>
          <w:sz w:val="32"/>
          <w:szCs w:val="32"/>
          <w:shd w:val="clear" w:fill="FFFFFF"/>
        </w:rPr>
        <w:t>（二）停车时段划分</w:t>
      </w:r>
    </w:p>
    <w:p w14:paraId="71A9EB3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64"/>
        <w:textAlignment w:val="auto"/>
        <w:rPr>
          <w:rFonts w:hint="eastAsia" w:ascii="微软雅黑" w:hAnsi="微软雅黑" w:eastAsia="微软雅黑" w:cs="微软雅黑"/>
          <w:i w:val="0"/>
          <w:caps w:val="0"/>
          <w:color w:val="000000"/>
          <w:spacing w:val="0"/>
          <w:sz w:val="24"/>
          <w:szCs w:val="24"/>
        </w:rPr>
      </w:pPr>
      <w:r>
        <w:rPr>
          <w:rFonts w:hint="eastAsia" w:ascii="仿宋" w:hAnsi="仿宋" w:eastAsia="仿宋" w:cs="仿宋"/>
          <w:i w:val="0"/>
          <w:caps w:val="0"/>
          <w:color w:val="000000"/>
          <w:spacing w:val="0"/>
          <w:sz w:val="32"/>
          <w:szCs w:val="32"/>
          <w:shd w:val="clear" w:fill="FFFFFF"/>
        </w:rPr>
        <w:t>昼间：7时30分至21时30分；夜间：21时30分至次日7时30分</w:t>
      </w:r>
      <w:r>
        <w:rPr>
          <w:rFonts w:hint="eastAsia" w:ascii="微软雅黑" w:hAnsi="微软雅黑" w:eastAsia="微软雅黑" w:cs="微软雅黑"/>
          <w:i w:val="0"/>
          <w:caps w:val="0"/>
          <w:color w:val="000000"/>
          <w:spacing w:val="-4"/>
          <w:sz w:val="24"/>
          <w:szCs w:val="24"/>
          <w:shd w:val="clear" w:fill="FFFFFF"/>
        </w:rPr>
        <w:t>。</w:t>
      </w:r>
    </w:p>
    <w:p w14:paraId="46A5A1D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楷体" w:hAnsi="楷体" w:eastAsia="楷体" w:cs="楷体"/>
          <w:i w:val="0"/>
          <w:caps w:val="0"/>
          <w:color w:val="000000"/>
          <w:spacing w:val="0"/>
          <w:sz w:val="32"/>
          <w:szCs w:val="32"/>
          <w:shd w:val="clear" w:fill="FFFFFF"/>
        </w:rPr>
      </w:pPr>
      <w:r>
        <w:rPr>
          <w:rFonts w:hint="eastAsia" w:ascii="楷体" w:hAnsi="楷体" w:eastAsia="楷体" w:cs="楷体"/>
          <w:i w:val="0"/>
          <w:caps w:val="0"/>
          <w:color w:val="000000"/>
          <w:spacing w:val="0"/>
          <w:sz w:val="32"/>
          <w:szCs w:val="32"/>
          <w:shd w:val="clear" w:fill="FFFFFF"/>
        </w:rPr>
        <w:t>（三）车型划分</w:t>
      </w:r>
    </w:p>
    <w:p w14:paraId="33FE3E6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0"/>
        <w:jc w:val="center"/>
        <w:textAlignment w:val="auto"/>
        <w:rPr>
          <w:rFonts w:hint="eastAsia" w:ascii="微软雅黑" w:hAnsi="微软雅黑" w:eastAsia="微软雅黑" w:cs="微软雅黑"/>
          <w:i w:val="0"/>
          <w:caps w:val="0"/>
          <w:color w:val="000000"/>
          <w:spacing w:val="0"/>
          <w:sz w:val="24"/>
          <w:szCs w:val="24"/>
        </w:rPr>
      </w:pPr>
      <w:r>
        <w:rPr>
          <w:rStyle w:val="6"/>
          <w:rFonts w:hint="eastAsia" w:ascii="微软雅黑" w:hAnsi="微软雅黑" w:eastAsia="微软雅黑" w:cs="微软雅黑"/>
          <w:b/>
          <w:i w:val="0"/>
          <w:caps w:val="0"/>
          <w:color w:val="000000"/>
          <w:spacing w:val="0"/>
          <w:sz w:val="24"/>
          <w:szCs w:val="24"/>
          <w:shd w:val="clear" w:fill="FFFFFF"/>
        </w:rPr>
        <w:t>停车场车型分类</w:t>
      </w:r>
    </w:p>
    <w:tbl>
      <w:tblPr>
        <w:tblStyle w:val="4"/>
        <w:tblW w:w="109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2835"/>
        <w:gridCol w:w="3450"/>
        <w:gridCol w:w="4635"/>
      </w:tblGrid>
      <w:tr w14:paraId="63211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555" w:hRule="atLeast"/>
          <w:jc w:val="center"/>
        </w:trPr>
        <w:tc>
          <w:tcPr>
            <w:tcW w:w="2835" w:type="dxa"/>
            <w:vMerge w:val="restart"/>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5AEA871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10" w:beforeAutospacing="0" w:after="0" w:afterAutospacing="0" w:line="520" w:lineRule="exact"/>
              <w:ind w:left="0"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类 别</w:t>
            </w:r>
          </w:p>
        </w:tc>
        <w:tc>
          <w:tcPr>
            <w:tcW w:w="8085" w:type="dxa"/>
            <w:gridSpan w:val="2"/>
            <w:tcBorders>
              <w:top w:val="single" w:color="000000" w:sz="8" w:space="0"/>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26F16F1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10" w:beforeAutospacing="0" w:after="0" w:afterAutospacing="0" w:line="520" w:lineRule="exact"/>
              <w:ind w:left="0"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车型及规格</w:t>
            </w:r>
          </w:p>
        </w:tc>
      </w:tr>
      <w:tr w14:paraId="4A3E9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5" w:hRule="atLeast"/>
          <w:jc w:val="center"/>
        </w:trPr>
        <w:tc>
          <w:tcPr>
            <w:tcW w:w="2835" w:type="dxa"/>
            <w:vMerge w:val="continue"/>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387458B1">
            <w:pPr>
              <w:keepNext w:val="0"/>
              <w:keepLines w:val="0"/>
              <w:pageBreakBefore w:val="0"/>
              <w:kinsoku/>
              <w:wordWrap/>
              <w:overflowPunct/>
              <w:topLinePunct w:val="0"/>
              <w:autoSpaceDE/>
              <w:autoSpaceDN/>
              <w:bidi w:val="0"/>
              <w:adjustRightInd/>
              <w:snapToGrid/>
              <w:spacing w:line="520" w:lineRule="exact"/>
              <w:textAlignment w:val="auto"/>
              <w:rPr>
                <w:rFonts w:hint="eastAsia" w:ascii="仿宋" w:hAnsi="仿宋" w:eastAsia="仿宋" w:cs="仿宋"/>
                <w:i w:val="0"/>
                <w:caps w:val="0"/>
                <w:color w:val="000000"/>
                <w:spacing w:val="0"/>
                <w:sz w:val="32"/>
                <w:szCs w:val="32"/>
              </w:rPr>
            </w:pPr>
          </w:p>
        </w:tc>
        <w:tc>
          <w:tcPr>
            <w:tcW w:w="3450"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298ED2C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10" w:beforeAutospacing="0" w:after="0" w:afterAutospacing="0" w:line="520" w:lineRule="exact"/>
              <w:ind w:left="0"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客 车</w:t>
            </w:r>
          </w:p>
        </w:tc>
        <w:tc>
          <w:tcPr>
            <w:tcW w:w="4635"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2280E70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10" w:beforeAutospacing="0" w:after="0" w:afterAutospacing="0" w:line="520" w:lineRule="exact"/>
              <w:ind w:left="0"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货 车</w:t>
            </w:r>
          </w:p>
        </w:tc>
      </w:tr>
      <w:tr w14:paraId="49CAE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5" w:hRule="atLeast"/>
          <w:jc w:val="center"/>
        </w:trPr>
        <w:tc>
          <w:tcPr>
            <w:tcW w:w="2835"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37D430B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10" w:beforeAutospacing="0" w:after="0" w:afterAutospacing="0" w:line="520" w:lineRule="exact"/>
              <w:ind w:left="0"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小型车</w:t>
            </w:r>
          </w:p>
        </w:tc>
        <w:tc>
          <w:tcPr>
            <w:tcW w:w="3450"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6E1A17F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10" w:beforeAutospacing="0" w:after="0" w:afterAutospacing="0" w:line="520" w:lineRule="exact"/>
              <w:ind w:left="0"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≤7座</w:t>
            </w:r>
          </w:p>
        </w:tc>
        <w:tc>
          <w:tcPr>
            <w:tcW w:w="4635"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28BC4D1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10" w:beforeAutospacing="0" w:after="0" w:afterAutospacing="0" w:line="520" w:lineRule="exact"/>
              <w:ind w:left="0"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≤2t</w:t>
            </w:r>
          </w:p>
        </w:tc>
      </w:tr>
      <w:tr w14:paraId="715A3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5" w:hRule="atLeast"/>
          <w:jc w:val="center"/>
        </w:trPr>
        <w:tc>
          <w:tcPr>
            <w:tcW w:w="2835"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0F53DD0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10" w:beforeAutospacing="0" w:after="0" w:afterAutospacing="0" w:line="520" w:lineRule="exact"/>
              <w:ind w:left="0"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中型车</w:t>
            </w:r>
          </w:p>
        </w:tc>
        <w:tc>
          <w:tcPr>
            <w:tcW w:w="3450"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0C30D92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10" w:beforeAutospacing="0" w:after="0" w:afterAutospacing="0" w:line="520" w:lineRule="exact"/>
              <w:ind w:left="0"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8座～19座</w:t>
            </w:r>
          </w:p>
        </w:tc>
        <w:tc>
          <w:tcPr>
            <w:tcW w:w="4635"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036C6F1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10" w:beforeAutospacing="0" w:after="0" w:afterAutospacing="0" w:line="520" w:lineRule="exact"/>
              <w:ind w:left="0"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2t～5t（含5t）</w:t>
            </w:r>
          </w:p>
        </w:tc>
      </w:tr>
      <w:tr w14:paraId="720C9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0" w:hRule="atLeast"/>
          <w:jc w:val="center"/>
        </w:trPr>
        <w:tc>
          <w:tcPr>
            <w:tcW w:w="2835"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207620A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10" w:beforeAutospacing="0" w:after="0" w:afterAutospacing="0" w:line="520" w:lineRule="exact"/>
              <w:ind w:left="0"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大型车</w:t>
            </w:r>
          </w:p>
        </w:tc>
        <w:tc>
          <w:tcPr>
            <w:tcW w:w="3450"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22C25A8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10" w:beforeAutospacing="0" w:after="0" w:afterAutospacing="0" w:line="520" w:lineRule="exact"/>
              <w:ind w:left="0"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≥20座</w:t>
            </w:r>
          </w:p>
        </w:tc>
        <w:tc>
          <w:tcPr>
            <w:tcW w:w="4635"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1F6BD85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10" w:beforeAutospacing="0" w:after="0" w:afterAutospacing="0" w:line="520" w:lineRule="exact"/>
              <w:ind w:left="0" w:right="0"/>
              <w:jc w:val="center"/>
              <w:textAlignment w:val="auto"/>
              <w:rPr>
                <w:rFonts w:hint="eastAsia" w:ascii="仿宋" w:hAnsi="仿宋" w:eastAsia="仿宋" w:cs="仿宋"/>
                <w:sz w:val="32"/>
                <w:szCs w:val="32"/>
              </w:rPr>
            </w:pPr>
            <w:r>
              <w:rPr>
                <w:rFonts w:hint="eastAsia" w:ascii="仿宋" w:hAnsi="仿宋" w:eastAsia="仿宋" w:cs="仿宋"/>
                <w:i w:val="0"/>
                <w:caps w:val="0"/>
                <w:color w:val="000000"/>
                <w:spacing w:val="0"/>
                <w:sz w:val="32"/>
                <w:szCs w:val="32"/>
              </w:rPr>
              <w:t>&gt;5t</w:t>
            </w:r>
          </w:p>
        </w:tc>
      </w:tr>
    </w:tbl>
    <w:p w14:paraId="2CBF1D3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楷体" w:hAnsi="楷体" w:eastAsia="楷体" w:cs="楷体"/>
          <w:i w:val="0"/>
          <w:caps w:val="0"/>
          <w:color w:val="000000"/>
          <w:spacing w:val="0"/>
          <w:sz w:val="32"/>
          <w:szCs w:val="32"/>
          <w:shd w:val="clear" w:fill="FFFFFF"/>
        </w:rPr>
      </w:pPr>
      <w:r>
        <w:rPr>
          <w:rFonts w:hint="eastAsia" w:ascii="楷体" w:hAnsi="楷体" w:eastAsia="楷体" w:cs="楷体"/>
          <w:i w:val="0"/>
          <w:caps w:val="0"/>
          <w:color w:val="000000"/>
          <w:spacing w:val="0"/>
          <w:sz w:val="32"/>
          <w:szCs w:val="32"/>
          <w:shd w:val="clear" w:fill="FFFFFF"/>
        </w:rPr>
        <w:t>（四）收费标准</w:t>
      </w:r>
    </w:p>
    <w:p w14:paraId="2832798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b/>
          <w:bCs/>
          <w:i w:val="0"/>
          <w:caps w:val="0"/>
          <w:color w:val="000000"/>
          <w:spacing w:val="0"/>
          <w:sz w:val="32"/>
          <w:szCs w:val="32"/>
          <w:shd w:val="clear" w:fill="FFFFFF"/>
        </w:rPr>
      </w:pPr>
      <w:r>
        <w:rPr>
          <w:rFonts w:hint="eastAsia" w:ascii="仿宋" w:hAnsi="仿宋" w:eastAsia="仿宋" w:cs="仿宋"/>
          <w:b/>
          <w:bCs/>
          <w:i w:val="0"/>
          <w:caps w:val="0"/>
          <w:color w:val="000000"/>
          <w:spacing w:val="0"/>
          <w:sz w:val="32"/>
          <w:szCs w:val="32"/>
          <w:shd w:val="clear" w:fill="FFFFFF"/>
        </w:rPr>
        <w:t>1.小型机动车</w:t>
      </w:r>
    </w:p>
    <w:p w14:paraId="356F33E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b/>
          <w:bCs/>
          <w:i w:val="0"/>
          <w:caps w:val="0"/>
          <w:color w:val="000000"/>
          <w:spacing w:val="0"/>
          <w:sz w:val="32"/>
          <w:szCs w:val="32"/>
          <w:shd w:val="clear" w:fill="FFFFFF"/>
        </w:rPr>
      </w:pPr>
      <w:r>
        <w:rPr>
          <w:rFonts w:hint="eastAsia" w:ascii="仿宋" w:hAnsi="仿宋" w:eastAsia="仿宋" w:cs="仿宋"/>
          <w:b/>
          <w:bCs/>
          <w:i w:val="0"/>
          <w:caps w:val="0"/>
          <w:color w:val="000000"/>
          <w:spacing w:val="0"/>
          <w:sz w:val="32"/>
          <w:szCs w:val="32"/>
          <w:shd w:val="clear" w:fill="FFFFFF"/>
        </w:rPr>
        <w:t>（1）经交管部门批准设置的道路停车场（泊位）</w:t>
      </w:r>
    </w:p>
    <w:p w14:paraId="08BBB0D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一类区域：昼间每辆每小时收费3元，10元封顶；夜间每辆次5元。</w:t>
      </w:r>
    </w:p>
    <w:p w14:paraId="094C583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二类区域：昼间每辆每小时收费2元，8元封顶；夜间每辆次5元。</w:t>
      </w:r>
    </w:p>
    <w:p w14:paraId="0D3DCE9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三类区域：昼间每辆首小时收费2元，之后每小时收费1元，6元封顶；夜间每辆次5元。</w:t>
      </w:r>
    </w:p>
    <w:p w14:paraId="72BBB60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b/>
          <w:bCs/>
          <w:i w:val="0"/>
          <w:caps w:val="0"/>
          <w:color w:val="000000"/>
          <w:spacing w:val="0"/>
          <w:sz w:val="32"/>
          <w:szCs w:val="32"/>
          <w:shd w:val="clear" w:fill="FFFFFF"/>
        </w:rPr>
      </w:pPr>
      <w:r>
        <w:rPr>
          <w:rFonts w:hint="eastAsia" w:ascii="仿宋" w:hAnsi="仿宋" w:eastAsia="仿宋" w:cs="仿宋"/>
          <w:b/>
          <w:bCs/>
          <w:i w:val="0"/>
          <w:caps w:val="0"/>
          <w:color w:val="000000"/>
          <w:spacing w:val="0"/>
          <w:sz w:val="32"/>
          <w:szCs w:val="32"/>
          <w:shd w:val="clear" w:fill="FFFFFF"/>
        </w:rPr>
        <w:t>（2）其他停车场</w:t>
      </w:r>
    </w:p>
    <w:p w14:paraId="604627B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火车站、长途汽车站配套停车场：每辆每小时收费3元，以24小时为一个计费周期，最高收费限额24元。区域的确定由交管部门牵头，与价格主管、城管部门共同确认。</w:t>
      </w:r>
    </w:p>
    <w:p w14:paraId="5E85DA4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建筑物配套地下停车场两小时内2元，以后每小时加收1元。</w:t>
      </w:r>
    </w:p>
    <w:p w14:paraId="4D95ABA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立体停车场每小时4元。</w:t>
      </w:r>
    </w:p>
    <w:p w14:paraId="392978E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FF"/>
          <w:spacing w:val="0"/>
          <w:sz w:val="32"/>
          <w:szCs w:val="32"/>
          <w:shd w:val="clear" w:fill="FFFFFF"/>
        </w:rPr>
      </w:pPr>
      <w:r>
        <w:rPr>
          <w:rFonts w:hint="eastAsia" w:ascii="仿宋" w:hAnsi="仿宋" w:eastAsia="仿宋" w:cs="仿宋"/>
          <w:i w:val="0"/>
          <w:caps w:val="0"/>
          <w:color w:val="0000FF"/>
          <w:spacing w:val="0"/>
          <w:sz w:val="32"/>
          <w:szCs w:val="32"/>
          <w:shd w:val="clear" w:fill="FFFFFF"/>
        </w:rPr>
        <w:t>咪表泊位按同区域道路收费政策执行。</w:t>
      </w:r>
    </w:p>
    <w:p w14:paraId="0C3C674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实行政府定价的旅游景点配套停车场，停车服务收费标准为昼间每辆次4元，夜间每辆次8元。</w:t>
      </w:r>
    </w:p>
    <w:p w14:paraId="6640D99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交通肇事违章停车每辆每天10元，每天按24小时计费，停车超过20天，减半收取。</w:t>
      </w:r>
    </w:p>
    <w:p w14:paraId="4C6E475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其他列入政府定价范围的地上停车场，按所在区域道路停车场收费标准计收。</w:t>
      </w:r>
    </w:p>
    <w:p w14:paraId="2370E03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b/>
          <w:bCs/>
          <w:i w:val="0"/>
          <w:caps w:val="0"/>
          <w:color w:val="000000"/>
          <w:spacing w:val="0"/>
          <w:sz w:val="32"/>
          <w:szCs w:val="32"/>
          <w:shd w:val="clear" w:fill="FFFFFF"/>
        </w:rPr>
      </w:pPr>
      <w:r>
        <w:rPr>
          <w:rFonts w:hint="eastAsia" w:ascii="仿宋" w:hAnsi="仿宋" w:eastAsia="仿宋" w:cs="仿宋"/>
          <w:b/>
          <w:bCs/>
          <w:i w:val="0"/>
          <w:caps w:val="0"/>
          <w:color w:val="000000"/>
          <w:spacing w:val="0"/>
          <w:sz w:val="32"/>
          <w:szCs w:val="32"/>
          <w:shd w:val="clear" w:fill="FFFFFF"/>
        </w:rPr>
        <w:t>2.中、大型机动车</w:t>
      </w:r>
    </w:p>
    <w:p w14:paraId="11B02FB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在小型机动车收费标准基础上，中型机动车加收50%；大型机动车加收100%。</w:t>
      </w:r>
    </w:p>
    <w:p w14:paraId="17ECA5A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b/>
          <w:bCs/>
          <w:i w:val="0"/>
          <w:caps w:val="0"/>
          <w:color w:val="000000"/>
          <w:spacing w:val="0"/>
          <w:sz w:val="32"/>
          <w:szCs w:val="32"/>
          <w:shd w:val="clear" w:fill="FFFFFF"/>
        </w:rPr>
      </w:pPr>
      <w:r>
        <w:rPr>
          <w:rFonts w:hint="eastAsia" w:ascii="仿宋" w:hAnsi="仿宋" w:eastAsia="仿宋" w:cs="仿宋"/>
          <w:b/>
          <w:bCs/>
          <w:i w:val="0"/>
          <w:caps w:val="0"/>
          <w:color w:val="000000"/>
          <w:spacing w:val="0"/>
          <w:sz w:val="32"/>
          <w:szCs w:val="32"/>
          <w:shd w:val="clear" w:fill="FFFFFF"/>
        </w:rPr>
        <w:t>3.计费规则</w:t>
      </w:r>
    </w:p>
    <w:p w14:paraId="79DE7BF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计时停车场按小时计费的，不足1小时按1小时计收。</w:t>
      </w:r>
    </w:p>
    <w:p w14:paraId="084F7B2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FF"/>
          <w:spacing w:val="0"/>
          <w:sz w:val="32"/>
          <w:szCs w:val="32"/>
          <w:shd w:val="clear" w:fill="FFFFFF"/>
        </w:rPr>
      </w:pPr>
      <w:r>
        <w:rPr>
          <w:rFonts w:hint="eastAsia" w:ascii="仿宋" w:hAnsi="仿宋" w:eastAsia="仿宋" w:cs="仿宋"/>
          <w:i w:val="0"/>
          <w:caps w:val="0"/>
          <w:color w:val="000000"/>
          <w:spacing w:val="0"/>
          <w:sz w:val="32"/>
          <w:szCs w:val="32"/>
          <w:shd w:val="clear" w:fill="FFFFFF"/>
        </w:rPr>
        <w:t>夜间计次收费停车场（泊位），跨昼夜时段停放机动车辆：夜间停车时段不足1小时的，该时段计入昼间停车时段，按昼间收费标准计收。</w:t>
      </w:r>
      <w:r>
        <w:rPr>
          <w:rFonts w:hint="eastAsia" w:ascii="仿宋" w:hAnsi="仿宋" w:eastAsia="仿宋" w:cs="仿宋"/>
          <w:i w:val="0"/>
          <w:caps w:val="0"/>
          <w:color w:val="0000FF"/>
          <w:spacing w:val="0"/>
          <w:sz w:val="32"/>
          <w:szCs w:val="32"/>
          <w:shd w:val="clear" w:fill="FFFFFF"/>
        </w:rPr>
        <w:t>其他市场调节类停车场计费规则参照执行。</w:t>
      </w:r>
    </w:p>
    <w:p w14:paraId="2BD144D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b/>
          <w:bCs/>
          <w:i w:val="0"/>
          <w:caps w:val="0"/>
          <w:color w:val="000000"/>
          <w:spacing w:val="0"/>
          <w:sz w:val="32"/>
          <w:szCs w:val="32"/>
          <w:shd w:val="clear" w:fill="FFFFFF"/>
        </w:rPr>
      </w:pPr>
      <w:r>
        <w:rPr>
          <w:rFonts w:hint="eastAsia" w:ascii="仿宋" w:hAnsi="仿宋" w:eastAsia="仿宋" w:cs="仿宋"/>
          <w:b/>
          <w:bCs/>
          <w:i w:val="0"/>
          <w:caps w:val="0"/>
          <w:color w:val="000000"/>
          <w:spacing w:val="0"/>
          <w:sz w:val="32"/>
          <w:szCs w:val="32"/>
          <w:shd w:val="clear" w:fill="FFFFFF"/>
        </w:rPr>
        <w:t>4.机场停车</w:t>
      </w:r>
    </w:p>
    <w:p w14:paraId="7719F21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FF"/>
          <w:spacing w:val="0"/>
          <w:sz w:val="32"/>
          <w:szCs w:val="32"/>
          <w:shd w:val="clear" w:fill="FFFFFF"/>
        </w:rPr>
      </w:pPr>
      <w:r>
        <w:rPr>
          <w:rFonts w:hint="eastAsia" w:ascii="仿宋" w:hAnsi="仿宋" w:eastAsia="仿宋" w:cs="仿宋"/>
          <w:i w:val="0"/>
          <w:caps w:val="0"/>
          <w:color w:val="0000FF"/>
          <w:spacing w:val="0"/>
          <w:sz w:val="32"/>
          <w:szCs w:val="32"/>
          <w:shd w:val="clear" w:fill="FFFFFF"/>
        </w:rPr>
        <w:t>机场停车服务收费标准按照《关于石家庄国际机场停车场收费标准的批复》文件执行。</w:t>
      </w:r>
    </w:p>
    <w:p w14:paraId="6903E57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textAlignment w:val="auto"/>
        <w:rPr>
          <w:rStyle w:val="6"/>
          <w:rFonts w:hint="eastAsia" w:ascii="黑体" w:hAnsi="黑体" w:eastAsia="黑体" w:cs="黑体"/>
          <w:b w:val="0"/>
          <w:bCs/>
          <w:i w:val="0"/>
          <w:caps w:val="0"/>
          <w:color w:val="000000"/>
          <w:spacing w:val="0"/>
          <w:sz w:val="32"/>
          <w:szCs w:val="32"/>
          <w:shd w:val="clear" w:fill="FFFFFF"/>
        </w:rPr>
      </w:pPr>
      <w:r>
        <w:rPr>
          <w:rStyle w:val="6"/>
          <w:rFonts w:hint="eastAsia" w:ascii="黑体" w:hAnsi="黑体" w:eastAsia="黑体" w:cs="黑体"/>
          <w:b w:val="0"/>
          <w:bCs/>
          <w:i w:val="0"/>
          <w:caps w:val="0"/>
          <w:color w:val="000000"/>
          <w:spacing w:val="0"/>
          <w:sz w:val="32"/>
          <w:szCs w:val="32"/>
          <w:shd w:val="clear" w:fill="FFFFFF"/>
        </w:rPr>
        <w:t>三、规范收费减免措施</w:t>
      </w:r>
    </w:p>
    <w:p w14:paraId="7144514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（一）停车设施经营者对执行任务的军车、警车、消防车、救护车、救灾车、工程抢险车等免收停车服务费。</w:t>
      </w:r>
    </w:p>
    <w:p w14:paraId="765A740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（二）党政机关、事业单位、社会团体等办公场所配套建设或内设的停车设施，在国家规定的工作时间内，对外来公事人员不得收取停车服务费；非公事、非工作时间，停车服务收费标准按规定执行。</w:t>
      </w:r>
    </w:p>
    <w:p w14:paraId="1BABF03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（三）行政机关查封、扣押车辆形成的停车服务费用，由查封、扣押车辆的行政机关承担，不得向当事人收取。查封、扣押解除后，不按时移走的车辆形成的停车服务费用由当事人承担。</w:t>
      </w:r>
    </w:p>
    <w:p w14:paraId="5ABFE77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（四）短时停车免费：进入医疗机构配套建设或内设停车设施停车时间不足60分钟的车辆，免收停车服务费。进入其他实行政府定价的停车场（点），停放时间不足20分钟的免收停车服务费。</w:t>
      </w:r>
    </w:p>
    <w:p w14:paraId="0B18E88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both"/>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（五）法律、法规规定的其他应当免收车辆停放服务费的车辆。</w:t>
      </w:r>
    </w:p>
    <w:p w14:paraId="6EAC9CE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textAlignment w:val="auto"/>
        <w:rPr>
          <w:rStyle w:val="6"/>
          <w:rFonts w:hint="eastAsia" w:ascii="黑体" w:hAnsi="黑体" w:eastAsia="黑体" w:cs="黑体"/>
          <w:b w:val="0"/>
          <w:bCs/>
          <w:i w:val="0"/>
          <w:caps w:val="0"/>
          <w:color w:val="000000"/>
          <w:spacing w:val="0"/>
          <w:sz w:val="32"/>
          <w:szCs w:val="32"/>
          <w:shd w:val="clear" w:fill="FFFFFF"/>
        </w:rPr>
      </w:pPr>
      <w:r>
        <w:rPr>
          <w:rStyle w:val="6"/>
          <w:rFonts w:hint="eastAsia" w:ascii="黑体" w:hAnsi="黑体" w:eastAsia="黑体" w:cs="黑体"/>
          <w:b w:val="0"/>
          <w:bCs/>
          <w:i w:val="0"/>
          <w:caps w:val="0"/>
          <w:color w:val="000000"/>
          <w:spacing w:val="0"/>
          <w:sz w:val="32"/>
          <w:szCs w:val="32"/>
          <w:shd w:val="clear" w:fill="FFFFFF"/>
        </w:rPr>
        <w:t>四、强化事中事后监管，规范停车服务收费行为</w:t>
      </w:r>
    </w:p>
    <w:p w14:paraId="69BC042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textAlignment w:val="auto"/>
        <w:rPr>
          <w:rFonts w:hint="eastAsia" w:ascii="微软雅黑" w:hAnsi="微软雅黑" w:eastAsia="微软雅黑" w:cs="微软雅黑"/>
          <w:i w:val="0"/>
          <w:caps w:val="0"/>
          <w:color w:val="000000"/>
          <w:spacing w:val="0"/>
          <w:sz w:val="24"/>
          <w:szCs w:val="24"/>
        </w:rPr>
      </w:pPr>
      <w:r>
        <w:rPr>
          <w:rFonts w:hint="eastAsia" w:ascii="楷体" w:hAnsi="楷体" w:eastAsia="楷体" w:cs="楷体"/>
          <w:i w:val="0"/>
          <w:caps w:val="0"/>
          <w:color w:val="000000"/>
          <w:spacing w:val="0"/>
          <w:sz w:val="32"/>
          <w:szCs w:val="32"/>
          <w:shd w:val="clear" w:fill="FFFFFF"/>
        </w:rPr>
        <w:t>（一）强化对停车服务的行业管理。</w:t>
      </w:r>
      <w:r>
        <w:rPr>
          <w:rFonts w:hint="eastAsia" w:ascii="仿宋" w:hAnsi="仿宋" w:eastAsia="仿宋" w:cs="仿宋"/>
          <w:i w:val="0"/>
          <w:caps w:val="0"/>
          <w:color w:val="000000"/>
          <w:spacing w:val="0"/>
          <w:sz w:val="32"/>
          <w:szCs w:val="32"/>
          <w:shd w:val="clear" w:fill="FFFFFF"/>
        </w:rPr>
        <w:t>停车服务单位要明确停车服务内容，制定服务标准和服务规范，加强内部管理，建立健全各项制度，自觉规范服务行为，提升停车服务质量和水平。交管等相关部门要加强对停车服务单位的监管，严厉打击无证（照）经营、随意圈地收费、不出具收费票据等违法违规经营行为</w:t>
      </w:r>
      <w:r>
        <w:rPr>
          <w:rFonts w:hint="eastAsia" w:ascii="微软雅黑" w:hAnsi="微软雅黑" w:eastAsia="微软雅黑" w:cs="微软雅黑"/>
          <w:i w:val="0"/>
          <w:caps w:val="0"/>
          <w:color w:val="000000"/>
          <w:spacing w:val="0"/>
          <w:sz w:val="24"/>
          <w:szCs w:val="24"/>
          <w:shd w:val="clear" w:fill="FFFFFF"/>
        </w:rPr>
        <w:t>。</w:t>
      </w:r>
    </w:p>
    <w:p w14:paraId="32829B1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textAlignment w:val="auto"/>
        <w:rPr>
          <w:rFonts w:hint="eastAsia" w:ascii="仿宋" w:hAnsi="仿宋" w:eastAsia="仿宋" w:cs="仿宋"/>
          <w:i w:val="0"/>
          <w:caps w:val="0"/>
          <w:color w:val="000000"/>
          <w:spacing w:val="0"/>
          <w:sz w:val="32"/>
          <w:szCs w:val="32"/>
          <w:shd w:val="clear" w:fill="FFFFFF"/>
        </w:rPr>
      </w:pPr>
      <w:r>
        <w:rPr>
          <w:rFonts w:hint="eastAsia" w:ascii="楷体" w:hAnsi="楷体" w:eastAsia="楷体" w:cs="楷体"/>
          <w:i w:val="0"/>
          <w:caps w:val="0"/>
          <w:color w:val="000000"/>
          <w:spacing w:val="0"/>
          <w:sz w:val="32"/>
          <w:szCs w:val="32"/>
          <w:shd w:val="clear" w:fill="FFFFFF"/>
        </w:rPr>
        <w:t>（二）严格执行明码</w:t>
      </w:r>
      <w:bookmarkStart w:id="0" w:name="_GoBack"/>
      <w:bookmarkEnd w:id="0"/>
      <w:r>
        <w:rPr>
          <w:rFonts w:hint="eastAsia" w:ascii="楷体" w:hAnsi="楷体" w:eastAsia="楷体" w:cs="楷体"/>
          <w:i w:val="0"/>
          <w:caps w:val="0"/>
          <w:color w:val="000000"/>
          <w:spacing w:val="0"/>
          <w:sz w:val="32"/>
          <w:szCs w:val="32"/>
          <w:shd w:val="clear" w:fill="FFFFFF"/>
        </w:rPr>
        <w:t>标价规定。</w:t>
      </w:r>
      <w:r>
        <w:rPr>
          <w:rFonts w:hint="eastAsia" w:ascii="仿宋" w:hAnsi="仿宋" w:eastAsia="仿宋" w:cs="仿宋"/>
          <w:i w:val="0"/>
          <w:caps w:val="0"/>
          <w:color w:val="000000"/>
          <w:spacing w:val="0"/>
          <w:sz w:val="32"/>
          <w:szCs w:val="32"/>
          <w:shd w:val="clear" w:fill="FFFFFF"/>
        </w:rPr>
        <w:t>停车设施经营者要严格执行</w:t>
      </w:r>
      <w:r>
        <w:rPr>
          <w:rFonts w:hint="eastAsia" w:ascii="仿宋" w:hAnsi="仿宋" w:eastAsia="仿宋" w:cs="仿宋"/>
          <w:i w:val="0"/>
          <w:caps w:val="0"/>
          <w:color w:val="0000FF"/>
          <w:spacing w:val="0"/>
          <w:sz w:val="32"/>
          <w:szCs w:val="32"/>
          <w:shd w:val="clear" w:fill="FFFFFF"/>
          <w:lang w:eastAsia="zh-CN"/>
        </w:rPr>
        <w:t>市场监管</w:t>
      </w:r>
      <w:r>
        <w:rPr>
          <w:rFonts w:hint="eastAsia" w:ascii="仿宋" w:hAnsi="仿宋" w:eastAsia="仿宋" w:cs="仿宋"/>
          <w:i w:val="0"/>
          <w:caps w:val="0"/>
          <w:color w:val="0000FF"/>
          <w:spacing w:val="0"/>
          <w:sz w:val="32"/>
          <w:szCs w:val="32"/>
          <w:shd w:val="clear" w:fill="FFFFFF"/>
        </w:rPr>
        <w:t>部门</w:t>
      </w:r>
      <w:r>
        <w:rPr>
          <w:rFonts w:hint="eastAsia" w:ascii="仿宋" w:hAnsi="仿宋" w:eastAsia="仿宋" w:cs="仿宋"/>
          <w:i w:val="0"/>
          <w:caps w:val="0"/>
          <w:color w:val="000000"/>
          <w:spacing w:val="0"/>
          <w:sz w:val="32"/>
          <w:szCs w:val="32"/>
          <w:shd w:val="clear" w:fill="FFFFFF"/>
        </w:rPr>
        <w:t>关于机动车停放服务收费明码标价的规定，在经营场所显著位置设置标价牌，标明停放服务收费定价形式、收费标准、计费办法、收费依据、投诉举报电话等。</w:t>
      </w:r>
    </w:p>
    <w:p w14:paraId="3A469BE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textAlignment w:val="auto"/>
        <w:rPr>
          <w:rFonts w:hint="eastAsia" w:ascii="仿宋" w:hAnsi="仿宋" w:eastAsia="仿宋" w:cs="仿宋"/>
          <w:i w:val="0"/>
          <w:caps w:val="0"/>
          <w:color w:val="000000"/>
          <w:spacing w:val="0"/>
          <w:sz w:val="32"/>
          <w:szCs w:val="32"/>
          <w:shd w:val="clear" w:fill="FFFFFF"/>
        </w:rPr>
      </w:pPr>
      <w:r>
        <w:rPr>
          <w:rFonts w:hint="eastAsia" w:ascii="楷体" w:hAnsi="楷体" w:eastAsia="楷体" w:cs="楷体"/>
          <w:i w:val="0"/>
          <w:caps w:val="0"/>
          <w:color w:val="000000"/>
          <w:spacing w:val="0"/>
          <w:sz w:val="32"/>
          <w:szCs w:val="32"/>
          <w:shd w:val="clear" w:fill="FFFFFF"/>
        </w:rPr>
        <w:t>（三）保持价格相对稳定。</w:t>
      </w:r>
      <w:r>
        <w:rPr>
          <w:rFonts w:hint="eastAsia" w:ascii="仿宋" w:hAnsi="仿宋" w:eastAsia="仿宋" w:cs="仿宋"/>
          <w:i w:val="0"/>
          <w:caps w:val="0"/>
          <w:color w:val="000000"/>
          <w:spacing w:val="0"/>
          <w:sz w:val="32"/>
          <w:szCs w:val="32"/>
          <w:shd w:val="clear" w:fill="FFFFFF"/>
        </w:rPr>
        <w:t>实行市场调节价的停车服务收费，经营者上调停车服务收费标准时须提前一周向社会公示，不得串通涨价，自觉维护市场正常价格秩序。</w:t>
      </w:r>
    </w:p>
    <w:p w14:paraId="780CFE8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textAlignment w:val="auto"/>
        <w:rPr>
          <w:rFonts w:hint="eastAsia" w:ascii="仿宋" w:hAnsi="仿宋" w:eastAsia="仿宋" w:cs="仿宋"/>
          <w:i w:val="0"/>
          <w:caps w:val="0"/>
          <w:color w:val="000000"/>
          <w:spacing w:val="0"/>
          <w:sz w:val="32"/>
          <w:szCs w:val="32"/>
          <w:shd w:val="clear" w:fill="FFFFFF"/>
        </w:rPr>
      </w:pPr>
      <w:r>
        <w:rPr>
          <w:rFonts w:hint="eastAsia" w:ascii="楷体" w:hAnsi="楷体" w:eastAsia="楷体" w:cs="楷体"/>
          <w:i w:val="0"/>
          <w:caps w:val="0"/>
          <w:color w:val="000000"/>
          <w:spacing w:val="0"/>
          <w:sz w:val="32"/>
          <w:szCs w:val="32"/>
          <w:shd w:val="clear" w:fill="FFFFFF"/>
        </w:rPr>
        <w:t>（四）严厉查处价格违法行为。</w:t>
      </w:r>
      <w:r>
        <w:rPr>
          <w:rFonts w:hint="eastAsia" w:ascii="仿宋" w:hAnsi="仿宋" w:eastAsia="仿宋" w:cs="仿宋"/>
          <w:i w:val="0"/>
          <w:caps w:val="0"/>
          <w:color w:val="000000"/>
          <w:spacing w:val="0"/>
          <w:sz w:val="32"/>
          <w:szCs w:val="32"/>
          <w:shd w:val="clear" w:fill="FFFFFF"/>
        </w:rPr>
        <w:t>各级</w:t>
      </w:r>
      <w:r>
        <w:rPr>
          <w:rFonts w:hint="eastAsia" w:ascii="仿宋" w:hAnsi="仿宋" w:eastAsia="仿宋" w:cs="仿宋"/>
          <w:i w:val="0"/>
          <w:caps w:val="0"/>
          <w:color w:val="0000FF"/>
          <w:spacing w:val="0"/>
          <w:sz w:val="32"/>
          <w:szCs w:val="32"/>
          <w:shd w:val="clear" w:fill="FFFFFF"/>
          <w:lang w:eastAsia="zh-CN"/>
        </w:rPr>
        <w:t>市场监管</w:t>
      </w:r>
      <w:r>
        <w:rPr>
          <w:rFonts w:hint="eastAsia" w:ascii="仿宋" w:hAnsi="仿宋" w:eastAsia="仿宋" w:cs="仿宋"/>
          <w:i w:val="0"/>
          <w:caps w:val="0"/>
          <w:color w:val="0000FF"/>
          <w:spacing w:val="0"/>
          <w:sz w:val="32"/>
          <w:szCs w:val="32"/>
          <w:shd w:val="clear" w:fill="FFFFFF"/>
        </w:rPr>
        <w:t>部门</w:t>
      </w:r>
      <w:r>
        <w:rPr>
          <w:rFonts w:hint="eastAsia" w:ascii="仿宋" w:hAnsi="仿宋" w:eastAsia="仿宋" w:cs="仿宋"/>
          <w:i w:val="0"/>
          <w:caps w:val="0"/>
          <w:color w:val="000000"/>
          <w:spacing w:val="0"/>
          <w:sz w:val="32"/>
          <w:szCs w:val="32"/>
          <w:shd w:val="clear" w:fill="FFFFFF"/>
        </w:rPr>
        <w:t>要加强对停车服务收费的监督检查，依法查处不执行政府定价政策、强制服务强行收费、只收费不服务、不执行明码标价规定、在标价之外收取未予标明的费用等违法违规价格行为，保护消费者合法权益。</w:t>
      </w:r>
    </w:p>
    <w:p w14:paraId="70587ED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right="0"/>
        <w:jc w:val="both"/>
        <w:textAlignment w:val="auto"/>
        <w:rPr>
          <w:rFonts w:hint="eastAsia" w:ascii="仿宋" w:hAnsi="仿宋" w:eastAsia="仿宋" w:cs="仿宋"/>
          <w:i w:val="0"/>
          <w:caps w:val="0"/>
          <w:color w:val="000000"/>
          <w:spacing w:val="0"/>
          <w:sz w:val="32"/>
          <w:szCs w:val="32"/>
          <w:shd w:val="clear" w:fill="FFFFFF"/>
        </w:rPr>
      </w:pPr>
    </w:p>
    <w:p w14:paraId="20E46A9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right"/>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石家庄市发展和改革委员会</w:t>
      </w:r>
    </w:p>
    <w:p w14:paraId="6493554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right"/>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石家庄市公安局交通管理局</w:t>
      </w:r>
    </w:p>
    <w:p w14:paraId="606D80B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right"/>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石家庄市住房和城乡建设局</w:t>
      </w:r>
    </w:p>
    <w:p w14:paraId="42091C5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right"/>
        <w:textAlignment w:val="auto"/>
        <w:rPr>
          <w:rFonts w:hint="eastAsia" w:ascii="仿宋" w:hAnsi="仿宋" w:eastAsia="仿宋" w:cs="仿宋"/>
          <w:i w:val="0"/>
          <w:caps w:val="0"/>
          <w:color w:val="000000"/>
          <w:spacing w:val="0"/>
          <w:sz w:val="32"/>
          <w:szCs w:val="32"/>
          <w:shd w:val="clear" w:fill="FFFFFF"/>
        </w:rPr>
      </w:pPr>
      <w:r>
        <w:rPr>
          <w:rFonts w:hint="eastAsia" w:ascii="仿宋" w:hAnsi="仿宋" w:eastAsia="仿宋" w:cs="仿宋"/>
          <w:i w:val="0"/>
          <w:caps w:val="0"/>
          <w:color w:val="000000"/>
          <w:spacing w:val="0"/>
          <w:sz w:val="32"/>
          <w:szCs w:val="32"/>
          <w:shd w:val="clear" w:fill="FFFFFF"/>
        </w:rPr>
        <w:t>石家庄市交通运输局</w:t>
      </w:r>
    </w:p>
    <w:p w14:paraId="4784EC3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0" w:afterAutospacing="0" w:line="520" w:lineRule="exact"/>
        <w:ind w:left="0" w:right="0" w:firstLine="480"/>
        <w:jc w:val="right"/>
        <w:textAlignment w:val="auto"/>
        <w:rPr>
          <w:rFonts w:hint="eastAsia" w:ascii="仿宋" w:hAnsi="仿宋" w:eastAsia="仿宋" w:cs="仿宋"/>
          <w:i w:val="0"/>
          <w:caps w:val="0"/>
          <w:color w:val="000000"/>
          <w:spacing w:val="0"/>
          <w:sz w:val="32"/>
          <w:szCs w:val="32"/>
          <w:shd w:val="clear" w:fill="FFFFFF"/>
          <w:lang w:val="en-US" w:eastAsia="zh-CN"/>
        </w:rPr>
      </w:pPr>
      <w:r>
        <w:rPr>
          <w:rFonts w:hint="eastAsia" w:ascii="仿宋" w:hAnsi="仿宋" w:eastAsia="仿宋" w:cs="仿宋"/>
          <w:i w:val="0"/>
          <w:caps w:val="0"/>
          <w:color w:val="000000"/>
          <w:spacing w:val="0"/>
          <w:sz w:val="32"/>
          <w:szCs w:val="32"/>
          <w:shd w:val="clear" w:fill="FFFFFF"/>
          <w:lang w:val="en-US" w:eastAsia="zh-CN"/>
        </w:rPr>
        <w:t>2026</w:t>
      </w:r>
      <w:r>
        <w:rPr>
          <w:rFonts w:hint="eastAsia" w:ascii="仿宋" w:hAnsi="仿宋" w:eastAsia="仿宋" w:cs="仿宋"/>
          <w:i w:val="0"/>
          <w:caps w:val="0"/>
          <w:color w:val="000000"/>
          <w:spacing w:val="0"/>
          <w:sz w:val="32"/>
          <w:szCs w:val="32"/>
          <w:shd w:val="clear" w:fill="FFFFFF"/>
        </w:rPr>
        <w:t>年</w:t>
      </w:r>
      <w:r>
        <w:rPr>
          <w:rFonts w:hint="eastAsia" w:ascii="仿宋" w:hAnsi="仿宋" w:eastAsia="仿宋" w:cs="仿宋"/>
          <w:i w:val="0"/>
          <w:caps w:val="0"/>
          <w:color w:val="000000"/>
          <w:spacing w:val="0"/>
          <w:sz w:val="32"/>
          <w:szCs w:val="32"/>
          <w:shd w:val="clear" w:fill="FFFFFF"/>
          <w:lang w:val="en-US" w:eastAsia="zh-CN"/>
        </w:rPr>
        <w:t>x</w:t>
      </w:r>
      <w:r>
        <w:rPr>
          <w:rFonts w:hint="eastAsia" w:ascii="仿宋" w:hAnsi="仿宋" w:eastAsia="仿宋" w:cs="仿宋"/>
          <w:i w:val="0"/>
          <w:caps w:val="0"/>
          <w:color w:val="000000"/>
          <w:spacing w:val="0"/>
          <w:sz w:val="32"/>
          <w:szCs w:val="32"/>
          <w:shd w:val="clear" w:fill="FFFFFF"/>
        </w:rPr>
        <w:t>月</w:t>
      </w:r>
      <w:r>
        <w:rPr>
          <w:rFonts w:hint="eastAsia" w:ascii="仿宋" w:hAnsi="仿宋" w:eastAsia="仿宋" w:cs="仿宋"/>
          <w:i w:val="0"/>
          <w:caps w:val="0"/>
          <w:color w:val="000000"/>
          <w:spacing w:val="0"/>
          <w:sz w:val="32"/>
          <w:szCs w:val="32"/>
          <w:shd w:val="clear" w:fill="FFFFFF"/>
          <w:lang w:val="en-US" w:eastAsia="zh-CN"/>
        </w:rPr>
        <w:t>x</w:t>
      </w:r>
      <w:r>
        <w:rPr>
          <w:rFonts w:hint="eastAsia" w:ascii="仿宋" w:hAnsi="仿宋" w:eastAsia="仿宋" w:cs="仿宋"/>
          <w:i w:val="0"/>
          <w:caps w:val="0"/>
          <w:color w:val="000000"/>
          <w:spacing w:val="0"/>
          <w:sz w:val="32"/>
          <w:szCs w:val="32"/>
          <w:shd w:val="clear" w:fill="FFFFFF"/>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80C1924"/>
    <w:rsid w:val="5FFFD35E"/>
    <w:rsid w:val="64D73C33"/>
    <w:rsid w:val="70B23BED"/>
    <w:rsid w:val="74B7DB42"/>
    <w:rsid w:val="777FF6D8"/>
    <w:rsid w:val="7A3F7A38"/>
    <w:rsid w:val="7FF7F734"/>
    <w:rsid w:val="B6940DAB"/>
    <w:rsid w:val="C7B7B14A"/>
    <w:rsid w:val="D7FD8548"/>
    <w:rsid w:val="DFDB3C6F"/>
    <w:rsid w:val="EBCE2FBA"/>
    <w:rsid w:val="F79F4D1B"/>
    <w:rsid w:val="F92DF16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28</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2014-11-01T04:08:00Z</dcterms:created>
  <dc:creator>jzch</dc:creator>
  <cp:lastModifiedBy>kylin</cp:lastModifiedBy>
  <dcterms:modified xsi:type="dcterms:W3CDTF">2026-09-20T15:23:09Z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11DFDBC102D7065586C1A06AFEB5E017_43</vt:lpwstr>
  </property>
</Properties>
</file>